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Default Extension="png" ContentType="image/png"/>
  <Override PartName="/word/diagrams/data1.xml" ContentType="application/vnd.openxmlformats-officedocument.drawingml.diagramData+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5A78" w:rsidRPr="00AE6EEB" w:rsidRDefault="00CC69D8" w:rsidP="00125108">
      <w:pPr>
        <w:spacing w:before="100" w:beforeAutospacing="1" w:after="100" w:afterAutospacing="1" w:line="240" w:lineRule="auto"/>
        <w:outlineLvl w:val="1"/>
        <w:rPr>
          <w:rFonts w:asciiTheme="majorHAnsi" w:eastAsia="Times New Roman" w:hAnsiTheme="majorHAnsi" w:cs="Times New Roman"/>
          <w:bCs/>
          <w:caps/>
          <w:sz w:val="20"/>
          <w:szCs w:val="20"/>
          <w:lang w:eastAsia="fr-CA"/>
        </w:rPr>
      </w:pPr>
      <w:r w:rsidRPr="00CC69D8">
        <w:rPr>
          <w:caps/>
          <w:noProof/>
          <w:lang w:eastAsia="fr-CA"/>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54" type="#_x0000_t61" style="position:absolute;margin-left:379.3pt;margin-top:-43.2pt;width:96.05pt;height:45.1pt;z-index:251688960" adj="3992,26437" fillcolor="#c0504d [3205]" strokecolor="#c0504d [3205]">
            <v:textbox>
              <w:txbxContent>
                <w:p w:rsidR="00A7193C" w:rsidRPr="00A7193C" w:rsidRDefault="00A7193C" w:rsidP="00A7193C">
                  <w:pPr>
                    <w:jc w:val="center"/>
                    <w:rPr>
                      <w:color w:val="FFFFFF" w:themeColor="background1"/>
                      <w:sz w:val="18"/>
                      <w:szCs w:val="18"/>
                    </w:rPr>
                  </w:pPr>
                  <w:r w:rsidRPr="00A7193C">
                    <w:rPr>
                      <w:color w:val="FFFFFF" w:themeColor="background1"/>
                      <w:sz w:val="18"/>
                      <w:szCs w:val="18"/>
                    </w:rPr>
                    <w:t>Macroplanification = tableau, schéma,  liste, etc.</w:t>
                  </w:r>
                </w:p>
              </w:txbxContent>
            </v:textbox>
          </v:shape>
        </w:pict>
      </w:r>
      <w:r w:rsidR="004D5A78" w:rsidRPr="00AE6EEB">
        <w:rPr>
          <w:rFonts w:asciiTheme="majorHAnsi" w:eastAsia="Times New Roman" w:hAnsiTheme="majorHAnsi" w:cs="Times New Roman"/>
          <w:bCs/>
          <w:caps/>
          <w:sz w:val="20"/>
          <w:szCs w:val="20"/>
          <w:lang w:eastAsia="fr-CA"/>
        </w:rPr>
        <w:t>EDU</w:t>
      </w:r>
      <w:r w:rsidR="00AE6EEB">
        <w:rPr>
          <w:rFonts w:asciiTheme="majorHAnsi" w:eastAsia="Times New Roman" w:hAnsiTheme="majorHAnsi" w:cs="Times New Roman"/>
          <w:bCs/>
          <w:caps/>
          <w:sz w:val="20"/>
          <w:szCs w:val="20"/>
          <w:lang w:eastAsia="fr-CA"/>
        </w:rPr>
        <w:t> </w:t>
      </w:r>
      <w:r w:rsidR="004D5A78" w:rsidRPr="00AE6EEB">
        <w:rPr>
          <w:rFonts w:asciiTheme="majorHAnsi" w:eastAsia="Times New Roman" w:hAnsiTheme="majorHAnsi" w:cs="Times New Roman"/>
          <w:bCs/>
          <w:caps/>
          <w:sz w:val="20"/>
          <w:szCs w:val="20"/>
          <w:lang w:eastAsia="fr-CA"/>
        </w:rPr>
        <w:t>6511. La macroplanification des stratégies de gestion curriculaire</w:t>
      </w:r>
    </w:p>
    <w:p w:rsidR="004D5A78" w:rsidRPr="004D5A78" w:rsidRDefault="004D5A78" w:rsidP="00125108">
      <w:pPr>
        <w:spacing w:before="100" w:beforeAutospacing="1" w:after="100" w:afterAutospacing="1" w:line="240" w:lineRule="auto"/>
        <w:outlineLvl w:val="1"/>
        <w:rPr>
          <w:rFonts w:asciiTheme="majorHAnsi" w:eastAsia="Times New Roman" w:hAnsiTheme="majorHAnsi" w:cs="Times New Roman"/>
          <w:b/>
          <w:bCs/>
          <w:sz w:val="36"/>
          <w:szCs w:val="36"/>
          <w:lang w:eastAsia="fr-CA"/>
        </w:rPr>
      </w:pPr>
      <w:r>
        <w:rPr>
          <w:rFonts w:asciiTheme="majorHAnsi" w:eastAsia="Times New Roman" w:hAnsiTheme="majorHAnsi" w:cs="Times New Roman"/>
          <w:b/>
          <w:bCs/>
          <w:sz w:val="36"/>
          <w:szCs w:val="36"/>
          <w:lang w:eastAsia="fr-CA"/>
        </w:rPr>
        <w:t>Modelage:</w:t>
      </w:r>
      <w:r w:rsidRPr="004D5A78">
        <w:rPr>
          <w:rFonts w:asciiTheme="majorHAnsi" w:eastAsia="Times New Roman" w:hAnsiTheme="majorHAnsi" w:cs="Times New Roman"/>
          <w:b/>
          <w:bCs/>
          <w:sz w:val="36"/>
          <w:szCs w:val="36"/>
          <w:lang w:eastAsia="fr-CA"/>
        </w:rPr>
        <w:t xml:space="preserve"> </w:t>
      </w:r>
      <w:r w:rsidR="00EC417A">
        <w:rPr>
          <w:rFonts w:asciiTheme="majorHAnsi" w:eastAsia="Times New Roman" w:hAnsiTheme="majorHAnsi" w:cs="Times New Roman"/>
          <w:b/>
          <w:bCs/>
          <w:sz w:val="36"/>
          <w:szCs w:val="36"/>
          <w:lang w:eastAsia="fr-CA"/>
        </w:rPr>
        <w:t>o</w:t>
      </w:r>
      <w:r>
        <w:rPr>
          <w:rFonts w:asciiTheme="majorHAnsi" w:eastAsia="Times New Roman" w:hAnsiTheme="majorHAnsi" w:cs="Times New Roman"/>
          <w:b/>
          <w:bCs/>
          <w:sz w:val="36"/>
          <w:szCs w:val="36"/>
          <w:lang w:eastAsia="fr-CA"/>
        </w:rPr>
        <w:t>bjectifs et alignement curriculaire</w:t>
      </w:r>
    </w:p>
    <w:p w:rsidR="00125108" w:rsidRDefault="00CC69D8" w:rsidP="00EC417A">
      <w:pPr>
        <w:pStyle w:val="NormalWeb"/>
        <w:ind w:left="720"/>
      </w:pPr>
      <w:r w:rsidRPr="00CC69D8">
        <w:rPr>
          <w:caps/>
          <w:noProof/>
          <w:sz w:val="20"/>
          <w:szCs w:val="20"/>
        </w:rPr>
        <w:pict>
          <v:shape id="_x0000_s1046" type="#_x0000_t61" style="position:absolute;left:0;text-align:left;margin-left:368.9pt;margin-top:113.2pt;width:78.3pt;height:58.2pt;z-index:251682816" adj="3655,25163" fillcolor="#c0504d [3205]" strokecolor="#c0504d [3205]">
            <v:textbox>
              <w:txbxContent>
                <w:p w:rsidR="00F8498D" w:rsidRPr="00CE6BE5" w:rsidRDefault="00F8498D" w:rsidP="00302022">
                  <w:pPr>
                    <w:jc w:val="center"/>
                    <w:rPr>
                      <w:color w:val="FFFFFF" w:themeColor="background1"/>
                      <w:sz w:val="16"/>
                      <w:szCs w:val="16"/>
                    </w:rPr>
                  </w:pPr>
                  <w:r>
                    <w:rPr>
                      <w:color w:val="FFFFFF" w:themeColor="background1"/>
                      <w:sz w:val="16"/>
                      <w:szCs w:val="16"/>
                    </w:rPr>
                    <w:t>Voici le travail de macroplanification réalisé pour le cours.</w:t>
                  </w:r>
                </w:p>
              </w:txbxContent>
            </v:textbox>
          </v:shape>
        </w:pict>
      </w:r>
      <w:r>
        <w:rPr>
          <w:noProof/>
        </w:rPr>
        <w:pict>
          <v:shapetype id="_x0000_t202" coordsize="21600,21600" o:spt="202" path="m,l,21600r21600,l21600,xe">
            <v:stroke joinstyle="miter"/>
            <v:path gradientshapeok="t" o:connecttype="rect"/>
          </v:shapetype>
          <v:shape id="_x0000_s1026" type="#_x0000_t202" style="position:absolute;left:0;text-align:left;margin-left:-.45pt;margin-top:0;width:27.55pt;height:130.85pt;z-index:251659264" fillcolor="#943634 [2405]" stroked="f">
            <v:textbox style="layout-flow:vertical;mso-layout-flow-alt:bottom-to-top">
              <w:txbxContent>
                <w:p w:rsidR="00F8498D" w:rsidRPr="006D6ED2" w:rsidRDefault="00F8498D" w:rsidP="006D6ED2">
                  <w:pPr>
                    <w:shd w:val="clear" w:color="auto" w:fill="943634" w:themeFill="accent2" w:themeFillShade="BF"/>
                    <w:jc w:val="center"/>
                    <w:rPr>
                      <w:b/>
                      <w:caps/>
                      <w:color w:val="FFFFFF" w:themeColor="background1"/>
                      <w:sz w:val="24"/>
                      <w:szCs w:val="24"/>
                    </w:rPr>
                  </w:pPr>
                  <w:r w:rsidRPr="006D6ED2">
                    <w:rPr>
                      <w:b/>
                      <w:caps/>
                      <w:color w:val="FFFFFF" w:themeColor="background1"/>
                      <w:sz w:val="24"/>
                      <w:szCs w:val="24"/>
                    </w:rPr>
                    <w:t>Rappel</w:t>
                  </w:r>
                </w:p>
              </w:txbxContent>
            </v:textbox>
          </v:shape>
        </w:pict>
      </w:r>
      <w:r w:rsidR="006D6ED2">
        <w:rPr>
          <w:noProof/>
        </w:rPr>
        <w:drawing>
          <wp:anchor distT="0" distB="0" distL="114300" distR="114300" simplePos="0" relativeHeight="251658240" behindDoc="0" locked="0" layoutInCell="1" allowOverlap="1">
            <wp:simplePos x="0" y="0"/>
            <wp:positionH relativeFrom="column">
              <wp:posOffset>513715</wp:posOffset>
            </wp:positionH>
            <wp:positionV relativeFrom="paragraph">
              <wp:posOffset>245745</wp:posOffset>
            </wp:positionV>
            <wp:extent cx="1858010" cy="309880"/>
            <wp:effectExtent l="19050" t="0" r="8890" b="0"/>
            <wp:wrapNone/>
            <wp:docPr id="7" name="Objet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860590" cy="307777"/>
                      <a:chOff x="555606" y="1417638"/>
                      <a:chExt cx="1860590" cy="307777"/>
                    </a:xfrm>
                  </a:grpSpPr>
                  <a:sp>
                    <a:nvSpPr>
                      <a:cNvPr id="11" name="ZoneTexte 10"/>
                      <a:cNvSpPr txBox="1"/>
                    </a:nvSpPr>
                    <a:spPr>
                      <a:xfrm>
                        <a:off x="555606" y="1417638"/>
                        <a:ext cx="1860590" cy="307777"/>
                      </a:xfrm>
                      <a:prstGeom prst="rect">
                        <a:avLst/>
                      </a:prstGeom>
                      <a:solidFill>
                        <a:srgbClr val="CC9900"/>
                      </a:solidFill>
                    </a:spPr>
                    <a:txSp>
                      <a:txBody>
                        <a:bodyPr wrap="square" rtlCol="0">
                          <a:spAutoFit/>
                        </a:bodyPr>
                        <a:lstStyle>
                          <a:defPPr>
                            <a:defRPr lang="fr-FR"/>
                          </a:defPPr>
                          <a:lvl1pPr marL="0" algn="l" defTabSz="457200" rtl="0" eaLnBrk="1" latinLnBrk="0" hangingPunct="1">
                            <a:defRPr sz="1800" kern="1200">
                              <a:solidFill>
                                <a:schemeClr val="tx1"/>
                              </a:solidFill>
                              <a:latin typeface="+mn-lt"/>
                              <a:ea typeface="+mn-ea"/>
                              <a:cs typeface="+mn-cs"/>
                            </a:defRPr>
                          </a:lvl1pPr>
                          <a:lvl2pPr marL="457200" algn="l" defTabSz="457200" rtl="0" eaLnBrk="1" latinLnBrk="0" hangingPunct="1">
                            <a:defRPr sz="1800" kern="1200">
                              <a:solidFill>
                                <a:schemeClr val="tx1"/>
                              </a:solidFill>
                              <a:latin typeface="+mn-lt"/>
                              <a:ea typeface="+mn-ea"/>
                              <a:cs typeface="+mn-cs"/>
                            </a:defRPr>
                          </a:lvl2pPr>
                          <a:lvl3pPr marL="914400" algn="l" defTabSz="457200" rtl="0" eaLnBrk="1" latinLnBrk="0" hangingPunct="1">
                            <a:defRPr sz="1800" kern="1200">
                              <a:solidFill>
                                <a:schemeClr val="tx1"/>
                              </a:solidFill>
                              <a:latin typeface="+mn-lt"/>
                              <a:ea typeface="+mn-ea"/>
                              <a:cs typeface="+mn-cs"/>
                            </a:defRPr>
                          </a:lvl3pPr>
                          <a:lvl4pPr marL="1371600" algn="l" defTabSz="457200" rtl="0" eaLnBrk="1" latinLnBrk="0" hangingPunct="1">
                            <a:defRPr sz="1800" kern="1200">
                              <a:solidFill>
                                <a:schemeClr val="tx1"/>
                              </a:solidFill>
                              <a:latin typeface="+mn-lt"/>
                              <a:ea typeface="+mn-ea"/>
                              <a:cs typeface="+mn-cs"/>
                            </a:defRPr>
                          </a:lvl4pPr>
                          <a:lvl5pPr marL="1828800" algn="l" defTabSz="457200" rtl="0" eaLnBrk="1" latinLnBrk="0" hangingPunct="1">
                            <a:defRPr sz="1800" kern="1200">
                              <a:solidFill>
                                <a:schemeClr val="tx1"/>
                              </a:solidFill>
                              <a:latin typeface="+mn-lt"/>
                              <a:ea typeface="+mn-ea"/>
                              <a:cs typeface="+mn-cs"/>
                            </a:defRPr>
                          </a:lvl5pPr>
                          <a:lvl6pPr marL="2286000" algn="l" defTabSz="457200" rtl="0" eaLnBrk="1" latinLnBrk="0" hangingPunct="1">
                            <a:defRPr sz="1800" kern="1200">
                              <a:solidFill>
                                <a:schemeClr val="tx1"/>
                              </a:solidFill>
                              <a:latin typeface="+mn-lt"/>
                              <a:ea typeface="+mn-ea"/>
                              <a:cs typeface="+mn-cs"/>
                            </a:defRPr>
                          </a:lvl6pPr>
                          <a:lvl7pPr marL="2743200" algn="l" defTabSz="457200" rtl="0" eaLnBrk="1" latinLnBrk="0" hangingPunct="1">
                            <a:defRPr sz="1800" kern="1200">
                              <a:solidFill>
                                <a:schemeClr val="tx1"/>
                              </a:solidFill>
                              <a:latin typeface="+mn-lt"/>
                              <a:ea typeface="+mn-ea"/>
                              <a:cs typeface="+mn-cs"/>
                            </a:defRPr>
                          </a:lvl7pPr>
                          <a:lvl8pPr marL="3200400" algn="l" defTabSz="457200" rtl="0" eaLnBrk="1" latinLnBrk="0" hangingPunct="1">
                            <a:defRPr sz="1800" kern="1200">
                              <a:solidFill>
                                <a:schemeClr val="tx1"/>
                              </a:solidFill>
                              <a:latin typeface="+mn-lt"/>
                              <a:ea typeface="+mn-ea"/>
                              <a:cs typeface="+mn-cs"/>
                            </a:defRPr>
                          </a:lvl8pPr>
                          <a:lvl9pPr marL="3657600" algn="l" defTabSz="457200" rtl="0" eaLnBrk="1" latinLnBrk="0" hangingPunct="1">
                            <a:defRPr sz="1800" kern="1200">
                              <a:solidFill>
                                <a:schemeClr val="tx1"/>
                              </a:solidFill>
                              <a:latin typeface="+mn-lt"/>
                              <a:ea typeface="+mn-ea"/>
                              <a:cs typeface="+mn-cs"/>
                            </a:defRPr>
                          </a:lvl9pPr>
                        </a:lstStyle>
                        <a:p>
                          <a:r>
                            <a:rPr lang="fr-CA" sz="1400" b="1" dirty="0" smtClean="0">
                              <a:solidFill>
                                <a:schemeClr val="bg1">
                                  <a:lumMod val="95000"/>
                                </a:schemeClr>
                              </a:solidFill>
                              <a:latin typeface="Century Gothic" pitchFamily="34" charset="0"/>
                            </a:rPr>
                            <a:t>Macroplanification</a:t>
                          </a:r>
                        </a:p>
                      </a:txBody>
                      <a:useSpRect/>
                    </a:txSp>
                  </a:sp>
                </lc:lockedCanvas>
              </a:graphicData>
            </a:graphic>
          </wp:anchor>
        </w:drawing>
      </w:r>
      <w:r w:rsidR="00125108">
        <w:t xml:space="preserve"> </w:t>
      </w:r>
      <w:r w:rsidR="006D6ED2" w:rsidRPr="006D6ED2">
        <w:rPr>
          <w:noProof/>
        </w:rPr>
        <w:drawing>
          <wp:inline distT="0" distB="0" distL="0" distR="0">
            <wp:extent cx="4855098" cy="1768242"/>
            <wp:effectExtent l="19050" t="0" r="21702" b="3408"/>
            <wp:docPr id="4" name="Diagramme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tbl>
      <w:tblPr>
        <w:tblStyle w:val="Grilledutableau"/>
        <w:tblW w:w="0" w:type="auto"/>
        <w:tblLayout w:type="fixed"/>
        <w:tblLook w:val="04A0"/>
      </w:tblPr>
      <w:tblGrid>
        <w:gridCol w:w="1668"/>
        <w:gridCol w:w="7087"/>
      </w:tblGrid>
      <w:tr w:rsidR="004D5A78" w:rsidTr="006D6ED2">
        <w:tc>
          <w:tcPr>
            <w:tcW w:w="1668" w:type="dxa"/>
            <w:shd w:val="clear" w:color="auto" w:fill="76923C" w:themeFill="accent3" w:themeFillShade="BF"/>
          </w:tcPr>
          <w:p w:rsidR="004D5A78" w:rsidRPr="006D6ED2" w:rsidRDefault="004D5A78" w:rsidP="006D6ED2">
            <w:pPr>
              <w:spacing w:before="240" w:after="240"/>
              <w:outlineLvl w:val="1"/>
              <w:rPr>
                <w:b/>
                <w:caps/>
                <w:color w:val="FFFFFF" w:themeColor="background1"/>
              </w:rPr>
            </w:pPr>
            <w:r w:rsidRPr="006D6ED2">
              <w:rPr>
                <w:b/>
                <w:caps/>
                <w:color w:val="FFFFFF" w:themeColor="background1"/>
              </w:rPr>
              <w:t>Programme</w:t>
            </w:r>
          </w:p>
        </w:tc>
        <w:tc>
          <w:tcPr>
            <w:tcW w:w="7087" w:type="dxa"/>
            <w:shd w:val="clear" w:color="auto" w:fill="76923C" w:themeFill="accent3" w:themeFillShade="BF"/>
          </w:tcPr>
          <w:p w:rsidR="004D5A78" w:rsidRPr="006D6ED2" w:rsidRDefault="004D5A78" w:rsidP="006D6ED2">
            <w:pPr>
              <w:spacing w:before="240" w:after="240"/>
              <w:outlineLvl w:val="1"/>
              <w:rPr>
                <w:b/>
                <w:caps/>
                <w:color w:val="FFFFFF" w:themeColor="background1"/>
              </w:rPr>
            </w:pPr>
            <w:r w:rsidRPr="006D6ED2">
              <w:rPr>
                <w:b/>
                <w:caps/>
                <w:color w:val="FFFFFF" w:themeColor="background1"/>
              </w:rPr>
              <w:t>Objectifs</w:t>
            </w:r>
          </w:p>
        </w:tc>
      </w:tr>
      <w:tr w:rsidR="00EC417A" w:rsidTr="006D6ED2">
        <w:tc>
          <w:tcPr>
            <w:tcW w:w="8755" w:type="dxa"/>
            <w:gridSpan w:val="2"/>
          </w:tcPr>
          <w:p w:rsidR="00EC417A" w:rsidRPr="004D5A78" w:rsidRDefault="00EC417A" w:rsidP="00125108">
            <w:pPr>
              <w:spacing w:before="100" w:beforeAutospacing="1" w:after="100" w:afterAutospacing="1"/>
              <w:outlineLvl w:val="1"/>
              <w:rPr>
                <w:caps/>
              </w:rPr>
            </w:pPr>
            <w:r w:rsidRPr="00EC417A">
              <w:rPr>
                <w:caps/>
                <w:noProof/>
                <w:lang w:eastAsia="fr-CA"/>
              </w:rPr>
              <w:drawing>
                <wp:inline distT="0" distB="0" distL="0" distR="0">
                  <wp:extent cx="5238608" cy="1876507"/>
                  <wp:effectExtent l="19050" t="0" r="142"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l="52618" t="19881" r="21618" b="52896"/>
                          <a:stretch>
                            <a:fillRect/>
                          </a:stretch>
                        </pic:blipFill>
                        <pic:spPr bwMode="auto">
                          <a:xfrm>
                            <a:off x="0" y="0"/>
                            <a:ext cx="5238608" cy="1876507"/>
                          </a:xfrm>
                          <a:prstGeom prst="rect">
                            <a:avLst/>
                          </a:prstGeom>
                          <a:noFill/>
                          <a:ln w="9525">
                            <a:noFill/>
                            <a:miter lim="800000"/>
                            <a:headEnd/>
                            <a:tailEnd/>
                          </a:ln>
                        </pic:spPr>
                      </pic:pic>
                    </a:graphicData>
                  </a:graphic>
                </wp:inline>
              </w:drawing>
            </w:r>
          </w:p>
        </w:tc>
      </w:tr>
      <w:tr w:rsidR="004D5A78" w:rsidTr="00E5025B">
        <w:tc>
          <w:tcPr>
            <w:tcW w:w="1668" w:type="dxa"/>
            <w:shd w:val="clear" w:color="auto" w:fill="D6E3BC" w:themeFill="accent3" w:themeFillTint="66"/>
            <w:vAlign w:val="center"/>
          </w:tcPr>
          <w:p w:rsidR="004D5A78" w:rsidRPr="00991208" w:rsidRDefault="00CC69D8" w:rsidP="00991208">
            <w:pPr>
              <w:spacing w:before="240" w:after="240"/>
              <w:jc w:val="center"/>
              <w:outlineLvl w:val="1"/>
              <w:rPr>
                <w:sz w:val="20"/>
                <w:szCs w:val="20"/>
              </w:rPr>
            </w:pPr>
            <w:r w:rsidRPr="00CC69D8">
              <w:rPr>
                <w:caps/>
                <w:noProof/>
                <w:sz w:val="20"/>
                <w:szCs w:val="20"/>
                <w:lang w:eastAsia="fr-CA"/>
              </w:rPr>
              <w:pict>
                <v:shape id="_x0000_s1045" type="#_x0000_t61" style="position:absolute;left:0;text-align:left;margin-left:-21.65pt;margin-top:-62.6pt;width:65.4pt;height:52pt;z-index:251681792;mso-position-horizontal-relative:text;mso-position-vertical-relative:text" adj="18281,26585" fillcolor="#c0504d [3205]" strokecolor="#c0504d [3205]">
                  <v:textbox>
                    <w:txbxContent>
                      <w:p w:rsidR="00F8498D" w:rsidRPr="00CE6BE5" w:rsidRDefault="00F8498D" w:rsidP="00302022">
                        <w:pPr>
                          <w:jc w:val="center"/>
                          <w:rPr>
                            <w:color w:val="FFFFFF" w:themeColor="background1"/>
                            <w:sz w:val="16"/>
                            <w:szCs w:val="16"/>
                          </w:rPr>
                        </w:pPr>
                        <w:r>
                          <w:rPr>
                            <w:color w:val="FFFFFF" w:themeColor="background1"/>
                            <w:sz w:val="16"/>
                            <w:szCs w:val="16"/>
                          </w:rPr>
                          <w:t xml:space="preserve">Portez attention aux </w:t>
                        </w:r>
                        <w:r w:rsidRPr="00302022">
                          <w:rPr>
                            <w:b/>
                            <w:color w:val="E36C0A" w:themeColor="accent6" w:themeShade="BF"/>
                            <w:sz w:val="16"/>
                            <w:szCs w:val="16"/>
                            <w:highlight w:val="yellow"/>
                          </w:rPr>
                          <w:t>verbes</w:t>
                        </w:r>
                        <w:r>
                          <w:rPr>
                            <w:color w:val="FFFFFF" w:themeColor="background1"/>
                            <w:sz w:val="16"/>
                            <w:szCs w:val="16"/>
                          </w:rPr>
                          <w:t>.</w:t>
                        </w:r>
                      </w:p>
                    </w:txbxContent>
                  </v:textbox>
                </v:shape>
              </w:pict>
            </w:r>
            <w:r w:rsidR="004D5A78" w:rsidRPr="00991208">
              <w:rPr>
                <w:caps/>
                <w:sz w:val="20"/>
                <w:szCs w:val="20"/>
              </w:rPr>
              <w:t>Efficacité de l'enseignement et des écoles</w:t>
            </w:r>
          </w:p>
        </w:tc>
        <w:tc>
          <w:tcPr>
            <w:tcW w:w="7087" w:type="dxa"/>
            <w:shd w:val="clear" w:color="auto" w:fill="EAF1DD" w:themeFill="accent3" w:themeFillTint="33"/>
          </w:tcPr>
          <w:p w:rsidR="004D5A78" w:rsidRPr="004D5A78" w:rsidRDefault="004D5A78" w:rsidP="004D5A78">
            <w:pPr>
              <w:pStyle w:val="NormalWeb"/>
              <w:numPr>
                <w:ilvl w:val="0"/>
                <w:numId w:val="2"/>
              </w:numPr>
              <w:spacing w:after="120" w:afterAutospacing="0"/>
              <w:ind w:left="318" w:hanging="284"/>
              <w:rPr>
                <w:rFonts w:asciiTheme="minorHAnsi" w:hAnsiTheme="minorHAnsi"/>
                <w:sz w:val="20"/>
                <w:szCs w:val="20"/>
              </w:rPr>
            </w:pPr>
            <w:r w:rsidRPr="006D6ED2">
              <w:rPr>
                <w:rFonts w:asciiTheme="minorHAnsi" w:hAnsiTheme="minorHAnsi"/>
                <w:sz w:val="20"/>
                <w:szCs w:val="20"/>
                <w:highlight w:val="yellow"/>
              </w:rPr>
              <w:t>Rendre accessibles</w:t>
            </w:r>
            <w:r w:rsidRPr="004D5A78">
              <w:rPr>
                <w:rFonts w:asciiTheme="minorHAnsi" w:hAnsiTheme="minorHAnsi"/>
                <w:sz w:val="20"/>
                <w:szCs w:val="20"/>
              </w:rPr>
              <w:t xml:space="preserve"> aux différents intervenants en éducation les conclusions provenant des recherches en efficacité de l'enseignement et sur les écoles efficaces publiées au cours des dernières décennies, ainsi que les modalités d'application pratiques qui en découlent.</w:t>
            </w:r>
          </w:p>
          <w:p w:rsidR="004D5A78" w:rsidRPr="004D5A78" w:rsidRDefault="004D5A78" w:rsidP="004D5A78">
            <w:pPr>
              <w:pStyle w:val="NormalWeb"/>
              <w:numPr>
                <w:ilvl w:val="0"/>
                <w:numId w:val="2"/>
              </w:numPr>
              <w:spacing w:after="120" w:afterAutospacing="0"/>
              <w:ind w:left="318" w:hanging="284"/>
              <w:rPr>
                <w:rFonts w:asciiTheme="minorHAnsi" w:hAnsiTheme="minorHAnsi"/>
                <w:sz w:val="20"/>
                <w:szCs w:val="20"/>
              </w:rPr>
            </w:pPr>
            <w:r w:rsidRPr="004D5A78">
              <w:rPr>
                <w:rFonts w:asciiTheme="minorHAnsi" w:hAnsiTheme="minorHAnsi"/>
                <w:sz w:val="20"/>
                <w:szCs w:val="20"/>
              </w:rPr>
              <w:t xml:space="preserve">À la lumière des données probantes en éducation, </w:t>
            </w:r>
            <w:r w:rsidRPr="006D6ED2">
              <w:rPr>
                <w:rFonts w:asciiTheme="minorHAnsi" w:hAnsiTheme="minorHAnsi"/>
                <w:sz w:val="20"/>
                <w:szCs w:val="20"/>
                <w:highlight w:val="yellow"/>
              </w:rPr>
              <w:t>mettre en place</w:t>
            </w:r>
            <w:r w:rsidRPr="004D5A78">
              <w:rPr>
                <w:rFonts w:asciiTheme="minorHAnsi" w:hAnsiTheme="minorHAnsi"/>
                <w:sz w:val="20"/>
                <w:szCs w:val="20"/>
              </w:rPr>
              <w:t xml:space="preserve"> les stratégies pédagogiques les plus efficaces en classe et </w:t>
            </w:r>
            <w:r w:rsidRPr="006D6ED2">
              <w:rPr>
                <w:rFonts w:asciiTheme="minorHAnsi" w:hAnsiTheme="minorHAnsi"/>
                <w:sz w:val="20"/>
                <w:szCs w:val="20"/>
                <w:highlight w:val="yellow"/>
              </w:rPr>
              <w:t>assurer le suivi nécessaire</w:t>
            </w:r>
            <w:r w:rsidRPr="004D5A78">
              <w:rPr>
                <w:rFonts w:asciiTheme="minorHAnsi" w:hAnsiTheme="minorHAnsi"/>
                <w:sz w:val="20"/>
                <w:szCs w:val="20"/>
              </w:rPr>
              <w:t xml:space="preserve"> à leur application adéquate afin de garantir aux élèves un enseignement de qualité.</w:t>
            </w:r>
          </w:p>
          <w:p w:rsidR="004D5A78" w:rsidRPr="004D5A78" w:rsidRDefault="004D5A78" w:rsidP="004D5A78">
            <w:pPr>
              <w:pStyle w:val="NormalWeb"/>
              <w:numPr>
                <w:ilvl w:val="0"/>
                <w:numId w:val="2"/>
              </w:numPr>
              <w:spacing w:after="120" w:afterAutospacing="0"/>
              <w:ind w:left="318" w:hanging="284"/>
              <w:rPr>
                <w:rFonts w:asciiTheme="minorHAnsi" w:hAnsiTheme="minorHAnsi"/>
                <w:sz w:val="20"/>
                <w:szCs w:val="20"/>
              </w:rPr>
            </w:pPr>
            <w:r w:rsidRPr="006D6ED2">
              <w:rPr>
                <w:rFonts w:asciiTheme="minorHAnsi" w:hAnsiTheme="minorHAnsi"/>
                <w:sz w:val="20"/>
                <w:szCs w:val="20"/>
                <w:highlight w:val="yellow"/>
              </w:rPr>
              <w:t>Se familiariser</w:t>
            </w:r>
            <w:r w:rsidRPr="004D5A78">
              <w:rPr>
                <w:rFonts w:asciiTheme="minorHAnsi" w:hAnsiTheme="minorHAnsi"/>
                <w:sz w:val="20"/>
                <w:szCs w:val="20"/>
              </w:rPr>
              <w:t xml:space="preserve"> aux principaux concepts et principes utilisés dans le cadre des recherches en efficacité de l'enseignement et des écoles. </w:t>
            </w:r>
          </w:p>
          <w:p w:rsidR="004D5A78" w:rsidRPr="004D5A78" w:rsidRDefault="004D5A78" w:rsidP="004D5A78">
            <w:pPr>
              <w:pStyle w:val="NormalWeb"/>
              <w:numPr>
                <w:ilvl w:val="0"/>
                <w:numId w:val="2"/>
              </w:numPr>
              <w:spacing w:after="120" w:afterAutospacing="0"/>
              <w:ind w:left="318" w:hanging="284"/>
              <w:rPr>
                <w:rFonts w:asciiTheme="minorHAnsi" w:hAnsiTheme="minorHAnsi"/>
                <w:sz w:val="20"/>
                <w:szCs w:val="20"/>
              </w:rPr>
            </w:pPr>
            <w:r w:rsidRPr="006D6ED2">
              <w:rPr>
                <w:rFonts w:asciiTheme="minorHAnsi" w:hAnsiTheme="minorHAnsi"/>
                <w:sz w:val="20"/>
                <w:szCs w:val="20"/>
                <w:highlight w:val="yellow"/>
              </w:rPr>
              <w:t>Développer le jugement critique</w:t>
            </w:r>
            <w:r w:rsidRPr="004D5A78">
              <w:rPr>
                <w:rFonts w:asciiTheme="minorHAnsi" w:hAnsiTheme="minorHAnsi"/>
                <w:sz w:val="20"/>
                <w:szCs w:val="20"/>
              </w:rPr>
              <w:t xml:space="preserve"> en ce qui a trait aux différentes méthodes pédagogiques et à leur efficacité auprès des élèves. </w:t>
            </w:r>
          </w:p>
          <w:p w:rsidR="004D5A78" w:rsidRPr="004D5A78" w:rsidRDefault="004D5A78" w:rsidP="004D5A78">
            <w:pPr>
              <w:pStyle w:val="NormalWeb"/>
              <w:numPr>
                <w:ilvl w:val="0"/>
                <w:numId w:val="2"/>
              </w:numPr>
              <w:spacing w:after="120" w:afterAutospacing="0"/>
              <w:ind w:left="318" w:hanging="284"/>
              <w:rPr>
                <w:rFonts w:asciiTheme="minorHAnsi" w:hAnsiTheme="minorHAnsi"/>
                <w:sz w:val="20"/>
                <w:szCs w:val="20"/>
              </w:rPr>
            </w:pPr>
            <w:r w:rsidRPr="004D5A78">
              <w:rPr>
                <w:rFonts w:asciiTheme="minorHAnsi" w:hAnsiTheme="minorHAnsi"/>
                <w:sz w:val="20"/>
                <w:szCs w:val="20"/>
              </w:rPr>
              <w:t xml:space="preserve">Dans le cadre d'une démarche d'analyse réflexive, </w:t>
            </w:r>
            <w:r w:rsidRPr="006D6ED2">
              <w:rPr>
                <w:rFonts w:asciiTheme="minorHAnsi" w:hAnsiTheme="minorHAnsi"/>
                <w:sz w:val="20"/>
                <w:szCs w:val="20"/>
                <w:highlight w:val="yellow"/>
              </w:rPr>
              <w:t>expérimenter</w:t>
            </w:r>
            <w:r w:rsidRPr="004D5A78">
              <w:rPr>
                <w:rFonts w:asciiTheme="minorHAnsi" w:hAnsiTheme="minorHAnsi"/>
                <w:sz w:val="20"/>
                <w:szCs w:val="20"/>
              </w:rPr>
              <w:t xml:space="preserve"> de nouvelles pratiques éducatives en tenant compte des conditions favorisant l'implantation et le maintien d'un changement. </w:t>
            </w:r>
          </w:p>
          <w:p w:rsidR="004D5A78" w:rsidRDefault="004D5A78" w:rsidP="004D5A78">
            <w:pPr>
              <w:pStyle w:val="NormalWeb"/>
              <w:numPr>
                <w:ilvl w:val="0"/>
                <w:numId w:val="2"/>
              </w:numPr>
              <w:spacing w:after="120" w:afterAutospacing="0"/>
              <w:ind w:left="318" w:hanging="284"/>
            </w:pPr>
            <w:r w:rsidRPr="006D6ED2">
              <w:rPr>
                <w:rFonts w:asciiTheme="minorHAnsi" w:hAnsiTheme="minorHAnsi"/>
                <w:sz w:val="20"/>
                <w:szCs w:val="20"/>
                <w:highlight w:val="yellow"/>
              </w:rPr>
              <w:t>Objectiver et réactualiser</w:t>
            </w:r>
            <w:r w:rsidRPr="004D5A78">
              <w:rPr>
                <w:rFonts w:asciiTheme="minorHAnsi" w:hAnsiTheme="minorHAnsi"/>
                <w:sz w:val="20"/>
                <w:szCs w:val="20"/>
              </w:rPr>
              <w:t xml:space="preserve"> sa pratique professionnelle afin d'intervenir le plus efficacement possible auprès des élèves ou des enseignants.</w:t>
            </w:r>
          </w:p>
        </w:tc>
      </w:tr>
      <w:tr w:rsidR="006D6ED2" w:rsidTr="006D6ED2">
        <w:tc>
          <w:tcPr>
            <w:tcW w:w="1668" w:type="dxa"/>
            <w:shd w:val="clear" w:color="auto" w:fill="4BACC6" w:themeFill="accent5"/>
          </w:tcPr>
          <w:p w:rsidR="006D6ED2" w:rsidRPr="006D6ED2" w:rsidRDefault="006D6ED2" w:rsidP="006D6ED2">
            <w:pPr>
              <w:spacing w:before="240" w:after="240"/>
              <w:outlineLvl w:val="1"/>
              <w:rPr>
                <w:color w:val="FFFFFF" w:themeColor="background1"/>
              </w:rPr>
            </w:pPr>
            <w:r w:rsidRPr="006D6ED2">
              <w:rPr>
                <w:b/>
                <w:caps/>
                <w:color w:val="FFFFFF" w:themeColor="background1"/>
              </w:rPr>
              <w:lastRenderedPageBreak/>
              <w:t>Cours</w:t>
            </w:r>
          </w:p>
        </w:tc>
        <w:tc>
          <w:tcPr>
            <w:tcW w:w="7087" w:type="dxa"/>
            <w:shd w:val="clear" w:color="auto" w:fill="4BACC6" w:themeFill="accent5"/>
          </w:tcPr>
          <w:p w:rsidR="006D6ED2" w:rsidRPr="006D6ED2" w:rsidRDefault="006D6ED2" w:rsidP="006D6ED2">
            <w:pPr>
              <w:spacing w:before="240" w:after="240"/>
              <w:outlineLvl w:val="1"/>
              <w:rPr>
                <w:color w:val="FFFFFF" w:themeColor="background1"/>
              </w:rPr>
            </w:pPr>
            <w:r w:rsidRPr="006D6ED2">
              <w:rPr>
                <w:b/>
                <w:caps/>
                <w:color w:val="FFFFFF" w:themeColor="background1"/>
              </w:rPr>
              <w:t>Objectifs</w:t>
            </w:r>
          </w:p>
        </w:tc>
      </w:tr>
      <w:tr w:rsidR="00072FDB" w:rsidTr="007B506F">
        <w:trPr>
          <w:trHeight w:val="2340"/>
        </w:trPr>
        <w:tc>
          <w:tcPr>
            <w:tcW w:w="8755" w:type="dxa"/>
            <w:gridSpan w:val="2"/>
            <w:shd w:val="clear" w:color="auto" w:fill="auto"/>
          </w:tcPr>
          <w:p w:rsidR="007B506F" w:rsidRPr="007B506F" w:rsidRDefault="00CC69D8" w:rsidP="006D6ED2">
            <w:pPr>
              <w:spacing w:before="240" w:after="240"/>
              <w:outlineLvl w:val="1"/>
              <w:rPr>
                <w:b/>
                <w:caps/>
                <w:color w:val="F2F2F2" w:themeColor="background1" w:themeShade="F2"/>
              </w:rPr>
            </w:pPr>
            <w:r w:rsidRPr="00CC69D8">
              <w:rPr>
                <w:b/>
                <w:caps/>
                <w:noProof/>
                <w:lang w:eastAsia="fr-CA"/>
              </w:rPr>
              <w:pict>
                <v:shape id="_x0000_s1030" type="#_x0000_t61" style="position:absolute;margin-left:-35.65pt;margin-top:100.55pt;width:106.55pt;height:79.3pt;z-index:251666432;mso-position-horizontal-relative:text;mso-position-vertical-relative:text" adj="15802,25100" fillcolor="#c0504d [3205]" strokecolor="#c0504d [3205]">
                  <v:textbox>
                    <w:txbxContent>
                      <w:p w:rsidR="00F8498D" w:rsidRPr="00CE6BE5" w:rsidRDefault="00F8498D" w:rsidP="00CE6BE5">
                        <w:pPr>
                          <w:jc w:val="center"/>
                          <w:rPr>
                            <w:color w:val="FFFFFF" w:themeColor="background1"/>
                            <w:sz w:val="16"/>
                            <w:szCs w:val="16"/>
                          </w:rPr>
                        </w:pPr>
                        <w:r w:rsidRPr="00CE6BE5">
                          <w:rPr>
                            <w:color w:val="FFFFFF" w:themeColor="background1"/>
                            <w:sz w:val="16"/>
                            <w:szCs w:val="16"/>
                          </w:rPr>
                          <w:t xml:space="preserve">On passe du </w:t>
                        </w:r>
                        <w:r>
                          <w:rPr>
                            <w:color w:val="FFFFFF" w:themeColor="background1"/>
                            <w:sz w:val="16"/>
                            <w:szCs w:val="16"/>
                          </w:rPr>
                          <w:t>programme</w:t>
                        </w:r>
                        <w:r w:rsidRPr="00CE6BE5">
                          <w:rPr>
                            <w:color w:val="FFFFFF" w:themeColor="background1"/>
                            <w:sz w:val="16"/>
                            <w:szCs w:val="16"/>
                          </w:rPr>
                          <w:t xml:space="preserve"> au </w:t>
                        </w:r>
                        <w:r>
                          <w:rPr>
                            <w:color w:val="FFFFFF" w:themeColor="background1"/>
                            <w:sz w:val="16"/>
                            <w:szCs w:val="16"/>
                          </w:rPr>
                          <w:t>cours</w:t>
                        </w:r>
                        <w:r w:rsidRPr="00CE6BE5">
                          <w:rPr>
                            <w:color w:val="FFFFFF" w:themeColor="background1"/>
                            <w:sz w:val="16"/>
                            <w:szCs w:val="16"/>
                          </w:rPr>
                          <w:t xml:space="preserve"> en </w:t>
                        </w:r>
                        <w:r w:rsidRPr="00CE6BE5">
                          <w:rPr>
                            <w:b/>
                            <w:color w:val="E36C0A" w:themeColor="accent6" w:themeShade="BF"/>
                            <w:sz w:val="16"/>
                            <w:szCs w:val="16"/>
                            <w:highlight w:val="yellow"/>
                          </w:rPr>
                          <w:t>misant sur l'expérimentation</w:t>
                        </w:r>
                        <w:r>
                          <w:rPr>
                            <w:color w:val="FFFFFF" w:themeColor="background1"/>
                            <w:sz w:val="16"/>
                            <w:szCs w:val="16"/>
                          </w:rPr>
                          <w:t xml:space="preserve"> des stratégies efficaces d'enseignement comme </w:t>
                        </w:r>
                        <w:r w:rsidRPr="00CE6BE5">
                          <w:rPr>
                            <w:b/>
                            <w:color w:val="FFFFFF" w:themeColor="background1"/>
                            <w:sz w:val="16"/>
                            <w:szCs w:val="16"/>
                          </w:rPr>
                          <w:t>l'enseignement explicite</w:t>
                        </w:r>
                        <w:r>
                          <w:rPr>
                            <w:color w:val="FFFFFF" w:themeColor="background1"/>
                            <w:sz w:val="16"/>
                            <w:szCs w:val="16"/>
                          </w:rPr>
                          <w:t>.</w:t>
                        </w:r>
                      </w:p>
                    </w:txbxContent>
                  </v:textbox>
                </v:shape>
              </w:pict>
            </w:r>
            <w:r>
              <w:rPr>
                <w:b/>
                <w:caps/>
                <w:noProof/>
                <w:color w:val="F2F2F2" w:themeColor="background1" w:themeShade="F2"/>
                <w:lang w:eastAsia="fr-CA"/>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7" type="#_x0000_t67" style="position:absolute;margin-left:361.4pt;margin-top:108.65pt;width:19.4pt;height:21.9pt;z-index:251663360;mso-position-horizontal-relative:text;mso-position-vertical-relative:text" fillcolor="#76923c [2406]" stroked="f">
                  <v:textbox style="layout-flow:vertical-ideographic"/>
                </v:shape>
              </w:pict>
            </w:r>
            <w:r w:rsidR="007B506F" w:rsidRPr="007B506F">
              <w:rPr>
                <w:b/>
                <w:caps/>
                <w:noProof/>
                <w:color w:val="F2F2F2" w:themeColor="background1" w:themeShade="F2"/>
                <w:highlight w:val="darkCyan"/>
                <w:lang w:eastAsia="fr-CA"/>
              </w:rPr>
              <w:drawing>
                <wp:anchor distT="0" distB="0" distL="114300" distR="114300" simplePos="0" relativeHeight="251661312" behindDoc="1" locked="0" layoutInCell="1" allowOverlap="1">
                  <wp:simplePos x="0" y="0"/>
                  <wp:positionH relativeFrom="column">
                    <wp:posOffset>21038</wp:posOffset>
                  </wp:positionH>
                  <wp:positionV relativeFrom="paragraph">
                    <wp:posOffset>28520</wp:posOffset>
                  </wp:positionV>
                  <wp:extent cx="1766183" cy="1296062"/>
                  <wp:effectExtent l="19050" t="0" r="5467" b="0"/>
                  <wp:wrapNone/>
                  <wp:docPr id="1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l="53886" t="4082" r="21027" b="41084"/>
                          <a:stretch>
                            <a:fillRect/>
                          </a:stretch>
                        </pic:blipFill>
                        <pic:spPr bwMode="auto">
                          <a:xfrm>
                            <a:off x="0" y="0"/>
                            <a:ext cx="1766183" cy="1296062"/>
                          </a:xfrm>
                          <a:prstGeom prst="rect">
                            <a:avLst/>
                          </a:prstGeom>
                          <a:solidFill>
                            <a:schemeClr val="accent5">
                              <a:lumMod val="60000"/>
                              <a:lumOff val="40000"/>
                            </a:schemeClr>
                          </a:solidFill>
                          <a:ln w="9525">
                            <a:noFill/>
                            <a:miter lim="800000"/>
                            <a:headEnd/>
                            <a:tailEnd/>
                          </a:ln>
                        </pic:spPr>
                      </pic:pic>
                    </a:graphicData>
                  </a:graphic>
                </wp:anchor>
              </w:drawing>
            </w:r>
            <w:r w:rsidR="007B506F" w:rsidRPr="007B506F">
              <w:rPr>
                <w:b/>
                <w:caps/>
                <w:noProof/>
                <w:color w:val="F2F2F2" w:themeColor="background1" w:themeShade="F2"/>
                <w:highlight w:val="darkCyan"/>
                <w:lang w:eastAsia="fr-CA"/>
              </w:rPr>
              <w:drawing>
                <wp:anchor distT="0" distB="0" distL="114300" distR="114300" simplePos="0" relativeHeight="251660288" behindDoc="1" locked="0" layoutInCell="1" allowOverlap="1">
                  <wp:simplePos x="0" y="0"/>
                  <wp:positionH relativeFrom="column">
                    <wp:posOffset>1818033</wp:posOffset>
                  </wp:positionH>
                  <wp:positionV relativeFrom="paragraph">
                    <wp:posOffset>28520</wp:posOffset>
                  </wp:positionV>
                  <wp:extent cx="1817701" cy="1304014"/>
                  <wp:effectExtent l="19050" t="0" r="0" b="0"/>
                  <wp:wrapNone/>
                  <wp:docPr id="1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l="53886" t="2722" r="20317" b="42726"/>
                          <a:stretch>
                            <a:fillRect/>
                          </a:stretch>
                        </pic:blipFill>
                        <pic:spPr bwMode="auto">
                          <a:xfrm>
                            <a:off x="0" y="0"/>
                            <a:ext cx="1817701" cy="1304014"/>
                          </a:xfrm>
                          <a:prstGeom prst="rect">
                            <a:avLst/>
                          </a:prstGeom>
                          <a:solidFill>
                            <a:schemeClr val="accent3">
                              <a:lumMod val="60000"/>
                              <a:lumOff val="40000"/>
                            </a:schemeClr>
                          </a:solidFill>
                          <a:ln w="9525">
                            <a:noFill/>
                            <a:miter lim="800000"/>
                            <a:headEnd/>
                            <a:tailEnd/>
                          </a:ln>
                        </pic:spPr>
                      </pic:pic>
                    </a:graphicData>
                  </a:graphic>
                </wp:anchor>
              </w:drawing>
            </w:r>
            <w:r w:rsidR="007B506F" w:rsidRPr="007B506F">
              <w:rPr>
                <w:b/>
                <w:caps/>
                <w:noProof/>
                <w:color w:val="F2F2F2" w:themeColor="background1" w:themeShade="F2"/>
                <w:highlight w:val="darkCyan"/>
                <w:lang w:eastAsia="fr-CA"/>
              </w:rPr>
              <w:drawing>
                <wp:anchor distT="0" distB="0" distL="114300" distR="114300" simplePos="0" relativeHeight="251662336" behindDoc="1" locked="0" layoutInCell="1" allowOverlap="1">
                  <wp:simplePos x="0" y="0"/>
                  <wp:positionH relativeFrom="column">
                    <wp:posOffset>3694540</wp:posOffset>
                  </wp:positionH>
                  <wp:positionV relativeFrom="paragraph">
                    <wp:posOffset>28520</wp:posOffset>
                  </wp:positionV>
                  <wp:extent cx="1626870" cy="1391478"/>
                  <wp:effectExtent l="19050" t="0" r="0" b="0"/>
                  <wp:wrapNone/>
                  <wp:docPr id="1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l="53996" t="6178" r="20882" b="24324"/>
                          <a:stretch>
                            <a:fillRect/>
                          </a:stretch>
                        </pic:blipFill>
                        <pic:spPr bwMode="auto">
                          <a:xfrm>
                            <a:off x="0" y="0"/>
                            <a:ext cx="1626870" cy="1391478"/>
                          </a:xfrm>
                          <a:prstGeom prst="rect">
                            <a:avLst/>
                          </a:prstGeom>
                          <a:solidFill>
                            <a:srgbClr val="FFC000"/>
                          </a:solidFill>
                          <a:ln w="9525">
                            <a:noFill/>
                            <a:miter lim="800000"/>
                            <a:headEnd/>
                            <a:tailEnd/>
                          </a:ln>
                        </pic:spPr>
                      </pic:pic>
                    </a:graphicData>
                  </a:graphic>
                </wp:anchor>
              </w:drawing>
            </w:r>
            <w:r w:rsidR="007B506F" w:rsidRPr="007B506F">
              <w:rPr>
                <w:b/>
                <w:caps/>
                <w:color w:val="F2F2F2" w:themeColor="background1" w:themeShade="F2"/>
                <w:highlight w:val="darkCyan"/>
              </w:rPr>
              <w:t>EDU6510</w:t>
            </w:r>
            <w:r w:rsidR="007B506F" w:rsidRPr="007B506F">
              <w:rPr>
                <w:b/>
                <w:caps/>
                <w:color w:val="F2F2F2" w:themeColor="background1" w:themeShade="F2"/>
              </w:rPr>
              <w:t xml:space="preserve">                                         </w:t>
            </w:r>
            <w:r w:rsidR="007B506F" w:rsidRPr="007B506F">
              <w:rPr>
                <w:b/>
                <w:caps/>
                <w:color w:val="F2F2F2" w:themeColor="background1" w:themeShade="F2"/>
                <w:highlight w:val="darkGreen"/>
              </w:rPr>
              <w:t>EDU6011</w:t>
            </w:r>
            <w:r w:rsidR="007B506F" w:rsidRPr="007B506F">
              <w:rPr>
                <w:b/>
                <w:caps/>
                <w:color w:val="F2F2F2" w:themeColor="background1" w:themeShade="F2"/>
              </w:rPr>
              <w:t xml:space="preserve">                                           </w:t>
            </w:r>
            <w:r w:rsidR="007B506F" w:rsidRPr="007B506F">
              <w:rPr>
                <w:b/>
                <w:caps/>
                <w:color w:val="F2F2F2" w:themeColor="background1" w:themeShade="F2"/>
                <w:highlight w:val="darkYellow"/>
              </w:rPr>
              <w:t>EDU6511</w:t>
            </w:r>
          </w:p>
        </w:tc>
      </w:tr>
      <w:tr w:rsidR="006D6ED2" w:rsidTr="00E5025B">
        <w:tc>
          <w:tcPr>
            <w:tcW w:w="1668" w:type="dxa"/>
            <w:shd w:val="clear" w:color="auto" w:fill="B6DDE8" w:themeFill="accent5" w:themeFillTint="66"/>
            <w:vAlign w:val="center"/>
          </w:tcPr>
          <w:p w:rsidR="006D6ED2" w:rsidRDefault="007B506F" w:rsidP="001D28A5">
            <w:pPr>
              <w:spacing w:before="240" w:after="240"/>
              <w:jc w:val="center"/>
              <w:outlineLvl w:val="1"/>
              <w:rPr>
                <w:b/>
                <w:caps/>
              </w:rPr>
            </w:pPr>
            <w:r>
              <w:rPr>
                <w:b/>
                <w:caps/>
              </w:rPr>
              <w:t>EDU6511</w:t>
            </w:r>
          </w:p>
          <w:p w:rsidR="001D28A5" w:rsidRPr="001D28A5" w:rsidRDefault="001D28A5" w:rsidP="001D28A5">
            <w:pPr>
              <w:spacing w:before="240" w:after="240"/>
              <w:jc w:val="center"/>
              <w:outlineLvl w:val="1"/>
              <w:rPr>
                <w:caps/>
              </w:rPr>
            </w:pPr>
            <w:r w:rsidRPr="001D28A5">
              <w:rPr>
                <w:caps/>
              </w:rPr>
              <w:t>Enseignement explicite</w:t>
            </w:r>
          </w:p>
        </w:tc>
        <w:tc>
          <w:tcPr>
            <w:tcW w:w="7087" w:type="dxa"/>
            <w:shd w:val="clear" w:color="auto" w:fill="DAEEF3" w:themeFill="accent5" w:themeFillTint="33"/>
          </w:tcPr>
          <w:p w:rsidR="007B506F" w:rsidRPr="007B506F" w:rsidRDefault="007B506F" w:rsidP="00DF0595">
            <w:pPr>
              <w:spacing w:before="100" w:beforeAutospacing="1" w:after="100" w:afterAutospacing="1"/>
              <w:jc w:val="both"/>
              <w:outlineLvl w:val="1"/>
              <w:rPr>
                <w:rFonts w:eastAsia="Times New Roman" w:cs="Times New Roman"/>
                <w:b/>
                <w:bCs/>
                <w:caps/>
                <w:sz w:val="18"/>
                <w:szCs w:val="18"/>
                <w:lang w:eastAsia="fr-CA"/>
              </w:rPr>
            </w:pPr>
            <w:r w:rsidRPr="00A26A85">
              <w:rPr>
                <w:rFonts w:eastAsia="Times New Roman" w:cs="Times New Roman"/>
                <w:b/>
                <w:bCs/>
                <w:caps/>
                <w:sz w:val="18"/>
                <w:szCs w:val="18"/>
                <w:lang w:eastAsia="fr-CA"/>
              </w:rPr>
              <w:t>O</w:t>
            </w:r>
            <w:r w:rsidRPr="007B506F">
              <w:rPr>
                <w:rFonts w:eastAsia="Times New Roman" w:cs="Times New Roman"/>
                <w:b/>
                <w:bCs/>
                <w:caps/>
                <w:sz w:val="18"/>
                <w:szCs w:val="18"/>
                <w:lang w:eastAsia="fr-CA"/>
              </w:rPr>
              <w:t>bjectif général</w:t>
            </w:r>
          </w:p>
          <w:p w:rsidR="007B506F" w:rsidRPr="007B506F" w:rsidRDefault="00A26A85" w:rsidP="00DF0595">
            <w:pPr>
              <w:spacing w:before="100" w:beforeAutospacing="1" w:after="100" w:afterAutospacing="1"/>
              <w:jc w:val="both"/>
              <w:rPr>
                <w:rFonts w:eastAsia="Times New Roman" w:cs="Times New Roman"/>
                <w:sz w:val="18"/>
                <w:szCs w:val="18"/>
                <w:lang w:eastAsia="fr-CA"/>
              </w:rPr>
            </w:pPr>
            <w:r>
              <w:rPr>
                <w:rFonts w:eastAsia="Times New Roman" w:cs="Times New Roman"/>
                <w:sz w:val="18"/>
                <w:szCs w:val="18"/>
                <w:lang w:eastAsia="fr-CA"/>
              </w:rPr>
              <w:t>À la fin de ce cours,</w:t>
            </w:r>
            <w:r w:rsidRPr="007B506F">
              <w:rPr>
                <w:rFonts w:eastAsia="Times New Roman" w:cs="Times New Roman"/>
                <w:sz w:val="18"/>
                <w:szCs w:val="18"/>
                <w:lang w:eastAsia="fr-CA"/>
              </w:rPr>
              <w:t xml:space="preserve"> les activités proposées vous </w:t>
            </w:r>
            <w:r>
              <w:rPr>
                <w:rFonts w:eastAsia="Times New Roman" w:cs="Times New Roman"/>
                <w:sz w:val="18"/>
                <w:szCs w:val="18"/>
                <w:lang w:eastAsia="fr-CA"/>
              </w:rPr>
              <w:t xml:space="preserve">auront permis d' </w:t>
            </w:r>
            <w:r w:rsidRPr="00A26A85">
              <w:rPr>
                <w:rFonts w:eastAsia="Times New Roman" w:cs="Times New Roman"/>
                <w:sz w:val="18"/>
                <w:szCs w:val="18"/>
                <w:highlight w:val="yellow"/>
                <w:lang w:eastAsia="fr-CA"/>
              </w:rPr>
              <w:t>o</w:t>
            </w:r>
            <w:r w:rsidR="007B506F" w:rsidRPr="007B506F">
              <w:rPr>
                <w:rFonts w:eastAsia="Times New Roman" w:cs="Times New Roman"/>
                <w:sz w:val="18"/>
                <w:szCs w:val="18"/>
                <w:highlight w:val="yellow"/>
                <w:lang w:eastAsia="fr-CA"/>
              </w:rPr>
              <w:t xml:space="preserve">bjectiver et </w:t>
            </w:r>
            <w:r>
              <w:rPr>
                <w:rFonts w:eastAsia="Times New Roman" w:cs="Times New Roman"/>
                <w:sz w:val="18"/>
                <w:szCs w:val="18"/>
                <w:highlight w:val="yellow"/>
                <w:lang w:eastAsia="fr-CA"/>
              </w:rPr>
              <w:t xml:space="preserve">de </w:t>
            </w:r>
            <w:r w:rsidR="007B506F" w:rsidRPr="007B506F">
              <w:rPr>
                <w:rFonts w:eastAsia="Times New Roman" w:cs="Times New Roman"/>
                <w:sz w:val="18"/>
                <w:szCs w:val="18"/>
                <w:highlight w:val="yellow"/>
                <w:lang w:eastAsia="fr-CA"/>
              </w:rPr>
              <w:t>réactualiser</w:t>
            </w:r>
            <w:r w:rsidR="007B506F" w:rsidRPr="007B506F">
              <w:rPr>
                <w:rFonts w:eastAsia="Times New Roman" w:cs="Times New Roman"/>
                <w:sz w:val="18"/>
                <w:szCs w:val="18"/>
                <w:lang w:eastAsia="fr-CA"/>
              </w:rPr>
              <w:t xml:space="preserve"> vos pratiques pédagogiques en gestion des apprentissages et en gestion du curriculum, à la lumière des résultats de recherches portant sur l’enseignement explicite.</w:t>
            </w:r>
          </w:p>
          <w:p w:rsidR="007B506F" w:rsidRPr="007B506F" w:rsidRDefault="00A26A85" w:rsidP="00DF0595">
            <w:pPr>
              <w:spacing w:before="100" w:beforeAutospacing="1" w:after="100" w:afterAutospacing="1"/>
              <w:jc w:val="both"/>
              <w:rPr>
                <w:rFonts w:eastAsia="Times New Roman" w:cs="Times New Roman"/>
                <w:sz w:val="18"/>
                <w:szCs w:val="18"/>
                <w:lang w:eastAsia="fr-CA"/>
              </w:rPr>
            </w:pPr>
            <w:r>
              <w:rPr>
                <w:rFonts w:eastAsia="Times New Roman" w:cs="Times New Roman"/>
                <w:sz w:val="18"/>
                <w:szCs w:val="18"/>
                <w:lang w:eastAsia="fr-CA"/>
              </w:rPr>
              <w:t>La démarche d'apprentissage proposée vous offrira plusieurs occasions</w:t>
            </w:r>
            <w:r w:rsidR="007B506F" w:rsidRPr="007B506F">
              <w:rPr>
                <w:rFonts w:eastAsia="Times New Roman" w:cs="Times New Roman"/>
                <w:sz w:val="18"/>
                <w:szCs w:val="18"/>
                <w:lang w:eastAsia="fr-CA"/>
              </w:rPr>
              <w:t xml:space="preserve"> de consolider les compétences professionnelles suivantes :</w:t>
            </w:r>
          </w:p>
          <w:p w:rsidR="007B506F" w:rsidRPr="007B506F" w:rsidRDefault="007B506F" w:rsidP="00DF0595">
            <w:pPr>
              <w:numPr>
                <w:ilvl w:val="0"/>
                <w:numId w:val="3"/>
              </w:numPr>
              <w:spacing w:before="100" w:beforeAutospacing="1" w:after="100" w:afterAutospacing="1"/>
              <w:jc w:val="both"/>
              <w:rPr>
                <w:rFonts w:eastAsia="Times New Roman" w:cs="Times New Roman"/>
                <w:sz w:val="18"/>
                <w:szCs w:val="18"/>
                <w:lang w:eastAsia="fr-CA"/>
              </w:rPr>
            </w:pPr>
            <w:r w:rsidRPr="007B506F">
              <w:rPr>
                <w:rFonts w:eastAsia="Times New Roman" w:cs="Times New Roman"/>
                <w:sz w:val="18"/>
                <w:szCs w:val="18"/>
                <w:highlight w:val="yellow"/>
                <w:lang w:eastAsia="fr-CA"/>
              </w:rPr>
              <w:t>concevoir</w:t>
            </w:r>
            <w:r w:rsidRPr="007B506F">
              <w:rPr>
                <w:rFonts w:eastAsia="Times New Roman" w:cs="Times New Roman"/>
                <w:sz w:val="18"/>
                <w:szCs w:val="18"/>
                <w:lang w:eastAsia="fr-CA"/>
              </w:rPr>
              <w:t xml:space="preserve"> des situations d’enseignement-apprentissage basées sur les fondements et pratiques de l’enseignement explicite;</w:t>
            </w:r>
          </w:p>
          <w:p w:rsidR="007B506F" w:rsidRPr="007B506F" w:rsidRDefault="007B506F" w:rsidP="00DF0595">
            <w:pPr>
              <w:numPr>
                <w:ilvl w:val="0"/>
                <w:numId w:val="3"/>
              </w:numPr>
              <w:spacing w:before="100" w:beforeAutospacing="1" w:after="100" w:afterAutospacing="1"/>
              <w:jc w:val="both"/>
              <w:rPr>
                <w:rFonts w:eastAsia="Times New Roman" w:cs="Times New Roman"/>
                <w:sz w:val="18"/>
                <w:szCs w:val="18"/>
                <w:lang w:eastAsia="fr-CA"/>
              </w:rPr>
            </w:pPr>
            <w:r w:rsidRPr="007B506F">
              <w:rPr>
                <w:rFonts w:eastAsia="Times New Roman" w:cs="Times New Roman"/>
                <w:sz w:val="18"/>
                <w:szCs w:val="18"/>
                <w:highlight w:val="yellow"/>
                <w:lang w:eastAsia="fr-CA"/>
              </w:rPr>
              <w:t>piloter</w:t>
            </w:r>
            <w:r w:rsidRPr="007B506F">
              <w:rPr>
                <w:rFonts w:eastAsia="Times New Roman" w:cs="Times New Roman"/>
                <w:sz w:val="18"/>
                <w:szCs w:val="18"/>
                <w:lang w:eastAsia="fr-CA"/>
              </w:rPr>
              <w:t xml:space="preserve"> des situations d’enseignement-apprentissage basées sur les fondements et pratiques de l’enseignement explicite;</w:t>
            </w:r>
          </w:p>
          <w:p w:rsidR="007B506F" w:rsidRPr="007B506F" w:rsidRDefault="00CC69D8" w:rsidP="00DF0595">
            <w:pPr>
              <w:numPr>
                <w:ilvl w:val="0"/>
                <w:numId w:val="3"/>
              </w:numPr>
              <w:spacing w:before="100" w:beforeAutospacing="1" w:after="100" w:afterAutospacing="1"/>
              <w:jc w:val="both"/>
              <w:rPr>
                <w:rFonts w:eastAsia="Times New Roman" w:cs="Times New Roman"/>
                <w:sz w:val="18"/>
                <w:szCs w:val="18"/>
                <w:lang w:eastAsia="fr-CA"/>
              </w:rPr>
            </w:pPr>
            <w:r>
              <w:rPr>
                <w:rFonts w:eastAsia="Times New Roman" w:cs="Times New Roman"/>
                <w:noProof/>
                <w:sz w:val="18"/>
                <w:szCs w:val="18"/>
                <w:lang w:eastAsia="fr-CA"/>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29" type="#_x0000_t12" style="position:absolute;left:0;text-align:left;margin-left:63.85pt;margin-top:21.1pt;width:9.4pt;height:9.95pt;z-index:251665408" fillcolor="#c0504d [3205]" strokecolor="#c0504d [3205]" strokeweight="3pt">
                  <v:shadow on="t" type="perspective" color="#622423 [1605]" opacity=".5" offset="1pt" offset2="-1pt"/>
                </v:shape>
              </w:pict>
            </w:r>
            <w:r>
              <w:rPr>
                <w:rFonts w:eastAsia="Times New Roman" w:cs="Times New Roman"/>
                <w:noProof/>
                <w:sz w:val="18"/>
                <w:szCs w:val="18"/>
                <w:lang w:eastAsia="fr-CA"/>
              </w:rPr>
              <w:pict>
                <v:shape id="_x0000_s1028" type="#_x0000_t202" style="position:absolute;left:0;text-align:left;margin-left:68.9pt;margin-top:26.55pt;width:306.15pt;height:33.75pt;z-index:251664384" strokecolor="#943634 [2405]" strokeweight="1.5pt">
                  <v:stroke dashstyle="1 1" endcap="round"/>
                  <v:textbox style="mso-next-textbox:#_x0000_s1028">
                    <w:txbxContent>
                      <w:p w:rsidR="00F8498D" w:rsidRPr="002B53C3" w:rsidRDefault="00F8498D" w:rsidP="008E7C7B">
                        <w:pPr>
                          <w:jc w:val="center"/>
                          <w:rPr>
                            <w:rFonts w:ascii="Century Gothic" w:hAnsi="Century Gothic"/>
                            <w:b/>
                            <w:color w:val="943634" w:themeColor="accent2" w:themeShade="BF"/>
                            <w:sz w:val="18"/>
                            <w:szCs w:val="18"/>
                          </w:rPr>
                        </w:pPr>
                        <w:r w:rsidRPr="002B53C3">
                          <w:rPr>
                            <w:rFonts w:ascii="Century Gothic" w:hAnsi="Century Gothic"/>
                            <w:b/>
                            <w:color w:val="943634" w:themeColor="accent2" w:themeShade="BF"/>
                            <w:sz w:val="18"/>
                            <w:szCs w:val="18"/>
                          </w:rPr>
                          <w:t xml:space="preserve">Ces objectifs ont été formulés en fonction du programme et du </w:t>
                        </w:r>
                        <w:hyperlink r:id="rId16" w:history="1">
                          <w:r w:rsidRPr="008E7C7B">
                            <w:rPr>
                              <w:rStyle w:val="Lienhypertexte"/>
                              <w:rFonts w:ascii="Century Gothic" w:hAnsi="Century Gothic"/>
                              <w:b/>
                              <w:sz w:val="18"/>
                              <w:szCs w:val="18"/>
                            </w:rPr>
                            <w:t xml:space="preserve">référentiel de compétences </w:t>
                          </w:r>
                          <w:r>
                            <w:rPr>
                              <w:rStyle w:val="Lienhypertexte"/>
                              <w:rFonts w:ascii="Century Gothic" w:hAnsi="Century Gothic"/>
                              <w:b/>
                              <w:sz w:val="18"/>
                              <w:szCs w:val="18"/>
                            </w:rPr>
                            <w:t xml:space="preserve">professionnelles </w:t>
                          </w:r>
                          <w:r w:rsidRPr="008E7C7B">
                            <w:rPr>
                              <w:rStyle w:val="Lienhypertexte"/>
                              <w:rFonts w:ascii="Century Gothic" w:hAnsi="Century Gothic"/>
                              <w:b/>
                              <w:sz w:val="18"/>
                              <w:szCs w:val="18"/>
                            </w:rPr>
                            <w:t>des enseignants</w:t>
                          </w:r>
                        </w:hyperlink>
                        <w:r>
                          <w:rPr>
                            <w:rFonts w:ascii="Century Gothic" w:hAnsi="Century Gothic"/>
                            <w:b/>
                            <w:color w:val="943634" w:themeColor="accent2" w:themeShade="BF"/>
                            <w:sz w:val="18"/>
                            <w:szCs w:val="18"/>
                          </w:rPr>
                          <w:t>.</w:t>
                        </w:r>
                      </w:p>
                    </w:txbxContent>
                  </v:textbox>
                </v:shape>
              </w:pict>
            </w:r>
            <w:r w:rsidR="007B506F" w:rsidRPr="007B506F">
              <w:rPr>
                <w:rFonts w:eastAsia="Times New Roman" w:cs="Times New Roman"/>
                <w:sz w:val="18"/>
                <w:szCs w:val="18"/>
                <w:highlight w:val="yellow"/>
                <w:lang w:eastAsia="fr-CA"/>
              </w:rPr>
              <w:t>s’engager activement</w:t>
            </w:r>
            <w:r w:rsidR="007B506F" w:rsidRPr="007B506F">
              <w:rPr>
                <w:rFonts w:eastAsia="Times New Roman" w:cs="Times New Roman"/>
                <w:sz w:val="18"/>
                <w:szCs w:val="18"/>
                <w:lang w:eastAsia="fr-CA"/>
              </w:rPr>
              <w:t xml:space="preserve"> dans une démarche individuelle et collective de développement professionnel.</w:t>
            </w:r>
          </w:p>
          <w:p w:rsidR="007B506F" w:rsidRPr="007B506F" w:rsidRDefault="007B506F" w:rsidP="006D6ED2">
            <w:pPr>
              <w:spacing w:before="240" w:after="240"/>
              <w:outlineLvl w:val="1"/>
              <w:rPr>
                <w:caps/>
                <w:sz w:val="18"/>
                <w:szCs w:val="18"/>
              </w:rPr>
            </w:pPr>
          </w:p>
        </w:tc>
      </w:tr>
      <w:tr w:rsidR="00E5025B" w:rsidTr="00034F11">
        <w:trPr>
          <w:trHeight w:val="1441"/>
        </w:trPr>
        <w:tc>
          <w:tcPr>
            <w:tcW w:w="1668" w:type="dxa"/>
            <w:shd w:val="clear" w:color="auto" w:fill="F79646" w:themeFill="accent6"/>
            <w:vAlign w:val="center"/>
          </w:tcPr>
          <w:p w:rsidR="00E5025B" w:rsidRDefault="00E5025B" w:rsidP="001D28A5">
            <w:pPr>
              <w:spacing w:before="240" w:after="240"/>
              <w:jc w:val="center"/>
              <w:outlineLvl w:val="1"/>
              <w:rPr>
                <w:b/>
                <w:caps/>
              </w:rPr>
            </w:pPr>
            <w:r>
              <w:rPr>
                <w:b/>
                <w:caps/>
              </w:rPr>
              <w:t>Compétence 1</w:t>
            </w:r>
          </w:p>
        </w:tc>
        <w:tc>
          <w:tcPr>
            <w:tcW w:w="7087" w:type="dxa"/>
            <w:shd w:val="clear" w:color="auto" w:fill="F79646" w:themeFill="accent6"/>
          </w:tcPr>
          <w:p w:rsidR="00E5025B" w:rsidRPr="00E5025B" w:rsidRDefault="00034F11" w:rsidP="00E5025B">
            <w:pPr>
              <w:spacing w:before="100" w:beforeAutospacing="1" w:after="100" w:afterAutospacing="1"/>
              <w:jc w:val="both"/>
              <w:rPr>
                <w:rFonts w:eastAsia="Times New Roman" w:cs="Times New Roman"/>
                <w:sz w:val="18"/>
                <w:szCs w:val="18"/>
                <w:lang w:eastAsia="fr-CA"/>
              </w:rPr>
            </w:pPr>
            <w:r>
              <w:rPr>
                <w:rFonts w:eastAsia="Times New Roman" w:cs="Times New Roman"/>
                <w:noProof/>
                <w:sz w:val="18"/>
                <w:szCs w:val="18"/>
                <w:lang w:eastAsia="fr-CA"/>
              </w:rPr>
              <w:drawing>
                <wp:anchor distT="0" distB="0" distL="114300" distR="114300" simplePos="0" relativeHeight="251668480" behindDoc="0" locked="0" layoutInCell="1" allowOverlap="1">
                  <wp:simplePos x="0" y="0"/>
                  <wp:positionH relativeFrom="column">
                    <wp:posOffset>-7620</wp:posOffset>
                  </wp:positionH>
                  <wp:positionV relativeFrom="paragraph">
                    <wp:posOffset>27195</wp:posOffset>
                  </wp:positionV>
                  <wp:extent cx="4285753" cy="874643"/>
                  <wp:effectExtent l="19050" t="0" r="497" b="0"/>
                  <wp:wrapNone/>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l="54027" t="7263" r="21195" b="78102"/>
                          <a:stretch>
                            <a:fillRect/>
                          </a:stretch>
                        </pic:blipFill>
                        <pic:spPr bwMode="auto">
                          <a:xfrm>
                            <a:off x="0" y="0"/>
                            <a:ext cx="4285753" cy="874643"/>
                          </a:xfrm>
                          <a:prstGeom prst="rect">
                            <a:avLst/>
                          </a:prstGeom>
                          <a:noFill/>
                          <a:ln w="9525">
                            <a:noFill/>
                            <a:miter lim="800000"/>
                            <a:headEnd/>
                            <a:tailEnd/>
                          </a:ln>
                        </pic:spPr>
                      </pic:pic>
                    </a:graphicData>
                  </a:graphic>
                </wp:anchor>
              </w:drawing>
            </w:r>
          </w:p>
        </w:tc>
      </w:tr>
      <w:tr w:rsidR="00E5025B" w:rsidTr="00E5025B">
        <w:tc>
          <w:tcPr>
            <w:tcW w:w="1668" w:type="dxa"/>
            <w:shd w:val="clear" w:color="auto" w:fill="FBD4B4" w:themeFill="accent6" w:themeFillTint="66"/>
            <w:vAlign w:val="center"/>
          </w:tcPr>
          <w:p w:rsidR="00E5025B" w:rsidRPr="00E5025B" w:rsidRDefault="00E5025B" w:rsidP="001D28A5">
            <w:pPr>
              <w:spacing w:before="240" w:after="240"/>
              <w:jc w:val="center"/>
              <w:outlineLvl w:val="1"/>
              <w:rPr>
                <w:b/>
                <w:caps/>
                <w:sz w:val="18"/>
                <w:szCs w:val="18"/>
              </w:rPr>
            </w:pPr>
          </w:p>
        </w:tc>
        <w:tc>
          <w:tcPr>
            <w:tcW w:w="7087" w:type="dxa"/>
            <w:shd w:val="clear" w:color="auto" w:fill="FDE9D9" w:themeFill="accent6" w:themeFillTint="33"/>
          </w:tcPr>
          <w:p w:rsidR="00E5025B" w:rsidRPr="00E5025B" w:rsidRDefault="0013688B" w:rsidP="00E5025B">
            <w:pPr>
              <w:spacing w:before="100" w:beforeAutospacing="1" w:after="100" w:afterAutospacing="1"/>
              <w:jc w:val="both"/>
              <w:outlineLvl w:val="1"/>
              <w:rPr>
                <w:rFonts w:eastAsia="Times New Roman" w:cs="Times New Roman"/>
                <w:b/>
                <w:bCs/>
                <w:caps/>
                <w:sz w:val="18"/>
                <w:szCs w:val="18"/>
                <w:lang w:eastAsia="fr-CA"/>
              </w:rPr>
            </w:pPr>
            <w:r>
              <w:rPr>
                <w:rFonts w:eastAsia="Times New Roman" w:cs="Times New Roman"/>
                <w:b/>
                <w:bCs/>
                <w:caps/>
                <w:sz w:val="18"/>
                <w:szCs w:val="18"/>
                <w:lang w:eastAsia="fr-CA"/>
              </w:rPr>
              <w:t xml:space="preserve">Objectifs général &gt; </w:t>
            </w:r>
            <w:r w:rsidR="00E5025B" w:rsidRPr="00E5025B">
              <w:rPr>
                <w:rFonts w:eastAsia="Times New Roman" w:cs="Times New Roman"/>
                <w:b/>
                <w:bCs/>
                <w:caps/>
                <w:sz w:val="18"/>
                <w:szCs w:val="18"/>
                <w:lang w:eastAsia="fr-CA"/>
              </w:rPr>
              <w:t>Objectifs spécifiques</w:t>
            </w:r>
          </w:p>
          <w:p w:rsidR="0013688B" w:rsidRDefault="0013688B" w:rsidP="0013688B">
            <w:pPr>
              <w:spacing w:before="100" w:beforeAutospacing="1" w:after="100" w:afterAutospacing="1"/>
              <w:jc w:val="both"/>
              <w:rPr>
                <w:caps/>
                <w:sz w:val="18"/>
                <w:szCs w:val="18"/>
              </w:rPr>
            </w:pPr>
            <w:r w:rsidRPr="00E5025B">
              <w:rPr>
                <w:caps/>
                <w:sz w:val="18"/>
                <w:szCs w:val="18"/>
              </w:rPr>
              <w:t xml:space="preserve">1. </w:t>
            </w:r>
            <w:r w:rsidRPr="007B506F">
              <w:rPr>
                <w:caps/>
                <w:sz w:val="18"/>
                <w:szCs w:val="18"/>
              </w:rPr>
              <w:t>concevoir des situations d’enseignement-apprentissage basées sur les fondements et pratiques de l’enseignement explicite</w:t>
            </w:r>
            <w:r>
              <w:rPr>
                <w:caps/>
                <w:sz w:val="18"/>
                <w:szCs w:val="18"/>
              </w:rPr>
              <w:t>.</w:t>
            </w:r>
          </w:p>
          <w:p w:rsidR="00F82868" w:rsidRDefault="00F82868" w:rsidP="00F82868">
            <w:pPr>
              <w:spacing w:after="200" w:line="276" w:lineRule="auto"/>
              <w:rPr>
                <w:rFonts w:ascii="Century Gothic" w:hAnsi="Century Gothic"/>
                <w:b/>
                <w:color w:val="943634" w:themeColor="accent2" w:themeShade="BF"/>
                <w:sz w:val="18"/>
                <w:szCs w:val="18"/>
              </w:rPr>
            </w:pPr>
            <w:r w:rsidRPr="00F82868">
              <w:rPr>
                <w:rFonts w:ascii="Century Gothic" w:hAnsi="Century Gothic"/>
                <w:b/>
                <w:color w:val="943634" w:themeColor="accent2" w:themeShade="BF"/>
                <w:sz w:val="18"/>
                <w:szCs w:val="18"/>
              </w:rPr>
              <w:t xml:space="preserve">Pour y parvenir, </w:t>
            </w:r>
            <w:r>
              <w:rPr>
                <w:rFonts w:ascii="Century Gothic" w:hAnsi="Century Gothic"/>
                <w:b/>
                <w:color w:val="943634" w:themeColor="accent2" w:themeShade="BF"/>
                <w:sz w:val="18"/>
                <w:szCs w:val="18"/>
              </w:rPr>
              <w:t>vous devrez d'abord...</w:t>
            </w:r>
          </w:p>
          <w:p w:rsidR="00F82868" w:rsidRDefault="00CC69D8" w:rsidP="00F82868">
            <w:pPr>
              <w:spacing w:before="100" w:beforeAutospacing="1" w:after="100" w:afterAutospacing="1"/>
              <w:ind w:left="317"/>
              <w:jc w:val="both"/>
              <w:rPr>
                <w:rFonts w:eastAsia="Times New Roman" w:cs="Times New Roman"/>
                <w:sz w:val="18"/>
                <w:szCs w:val="18"/>
                <w:lang w:eastAsia="fr-CA"/>
              </w:rPr>
            </w:pPr>
            <w:r>
              <w:rPr>
                <w:rFonts w:eastAsia="Times New Roman" w:cs="Times New Roman"/>
                <w:noProof/>
                <w:sz w:val="18"/>
                <w:szCs w:val="18"/>
                <w:lang w:eastAsia="fr-CA"/>
              </w:rPr>
              <w:pict>
                <v:shapetype id="_x0000_t90" coordsize="21600,21600" o:spt="90" adj="9257,18514,7200" path="m@4,l@0@2@5@2@5@12,0@12,,21600@1,21600@1@2,21600@2xe">
                  <v:stroke joinstyle="miter"/>
                  <v:formulas>
                    <v:f eqn="val #0"/>
                    <v:f eqn="val #1"/>
                    <v:f eqn="val #2"/>
                    <v:f eqn="prod #0 1 2"/>
                    <v:f eqn="sum @3 10800 0"/>
                    <v:f eqn="sum 21600 #0 #1"/>
                    <v:f eqn="sum #1 #2 0"/>
                    <v:f eqn="prod @6 1 2"/>
                    <v:f eqn="prod #1 2 1"/>
                    <v:f eqn="sum @8 0 21600"/>
                    <v:f eqn="prod 21600 @0 @1"/>
                    <v:f eqn="prod 21600 @4 @1"/>
                    <v:f eqn="prod 21600 @5 @1"/>
                    <v:f eqn="prod 21600 @7 @1"/>
                    <v:f eqn="prod #1 1 2"/>
                    <v:f eqn="sum @5 0 @4"/>
                    <v:f eqn="sum @0 0 @4"/>
                    <v:f eqn="prod @2 @15 @16"/>
                  </v:formulas>
                  <v:path o:connecttype="custom" o:connectlocs="@4,0;@0,@2;0,@11;@14,21600;@1,@13;21600,@2" o:connectangles="270,180,180,90,0,0" textboxrect="0,@12,@1,21600;@5,@17,@1,21600"/>
                  <v:handles>
                    <v:h position="#0,topLeft" xrange="@2,@9"/>
                    <v:h position="#1,#2" xrange="@4,21600" yrange="0,@0"/>
                  </v:handles>
                </v:shapetype>
                <v:shape id="_x0000_s1031" type="#_x0000_t90" style="position:absolute;left:0;text-align:left;margin-left:30.05pt;margin-top:22.55pt;width:17.7pt;height:13.75pt;rotation:90;z-index:251669504" fillcolor="#c0504d [3205]"/>
              </w:pict>
            </w:r>
            <w:r w:rsidR="00F70509" w:rsidRPr="002607E4">
              <w:rPr>
                <w:rFonts w:eastAsia="Times New Roman" w:cs="Times New Roman"/>
                <w:sz w:val="18"/>
                <w:szCs w:val="18"/>
                <w:lang w:eastAsia="fr-CA"/>
              </w:rPr>
              <w:t xml:space="preserve">1.1 </w:t>
            </w:r>
            <w:r w:rsidR="00F70509" w:rsidRPr="00824CB2">
              <w:rPr>
                <w:rFonts w:eastAsia="Times New Roman" w:cs="Times New Roman"/>
                <w:sz w:val="18"/>
                <w:szCs w:val="18"/>
                <w:highlight w:val="yellow"/>
                <w:lang w:eastAsia="fr-CA"/>
              </w:rPr>
              <w:t>Réaliser</w:t>
            </w:r>
            <w:r w:rsidR="00F70509" w:rsidRPr="002607E4">
              <w:rPr>
                <w:rFonts w:eastAsia="Times New Roman" w:cs="Times New Roman"/>
                <w:sz w:val="18"/>
                <w:szCs w:val="18"/>
                <w:lang w:eastAsia="fr-CA"/>
              </w:rPr>
              <w:t xml:space="preserve"> la macroplanification d'un scénario d'enseignement-apprentissage.</w:t>
            </w:r>
            <w:r w:rsidR="00F82868">
              <w:rPr>
                <w:rFonts w:eastAsia="Times New Roman" w:cs="Times New Roman"/>
                <w:sz w:val="18"/>
                <w:szCs w:val="18"/>
                <w:lang w:eastAsia="fr-CA"/>
              </w:rPr>
              <w:t xml:space="preserve"> </w:t>
            </w:r>
          </w:p>
          <w:p w:rsidR="00E5025B" w:rsidRPr="00F82868" w:rsidRDefault="00F82868" w:rsidP="00F82868">
            <w:pPr>
              <w:spacing w:after="200" w:line="276" w:lineRule="auto"/>
              <w:jc w:val="right"/>
              <w:rPr>
                <w:rFonts w:eastAsia="Times New Roman" w:cs="Times New Roman"/>
                <w:sz w:val="18"/>
                <w:szCs w:val="18"/>
                <w:lang w:eastAsia="fr-CA"/>
              </w:rPr>
            </w:pPr>
            <w:r w:rsidRPr="00F82868">
              <w:rPr>
                <w:rFonts w:ascii="Century Gothic" w:hAnsi="Century Gothic"/>
                <w:b/>
                <w:color w:val="943634" w:themeColor="accent2" w:themeShade="BF"/>
                <w:sz w:val="18"/>
                <w:szCs w:val="18"/>
              </w:rPr>
              <w:t>Macroplanification = Activités d'apprentissage et d'évaluation</w:t>
            </w:r>
            <w:r w:rsidR="00824CB2">
              <w:rPr>
                <w:rFonts w:ascii="Century Gothic" w:hAnsi="Century Gothic"/>
                <w:b/>
                <w:color w:val="943634" w:themeColor="accent2" w:themeShade="BF"/>
                <w:sz w:val="18"/>
                <w:szCs w:val="18"/>
              </w:rPr>
              <w:t xml:space="preserve"> (TN2)</w:t>
            </w:r>
          </w:p>
        </w:tc>
      </w:tr>
      <w:tr w:rsidR="000244FB" w:rsidTr="000244FB">
        <w:tc>
          <w:tcPr>
            <w:tcW w:w="1668" w:type="dxa"/>
            <w:shd w:val="clear" w:color="auto" w:fill="4F81BD" w:themeFill="accent1"/>
            <w:vAlign w:val="center"/>
          </w:tcPr>
          <w:p w:rsidR="000244FB" w:rsidRPr="000244FB" w:rsidRDefault="000244FB" w:rsidP="001D28A5">
            <w:pPr>
              <w:spacing w:before="240" w:after="240"/>
              <w:jc w:val="center"/>
              <w:outlineLvl w:val="1"/>
              <w:rPr>
                <w:b/>
                <w:caps/>
                <w:color w:val="FFFFFF" w:themeColor="background1"/>
                <w:sz w:val="18"/>
                <w:szCs w:val="18"/>
              </w:rPr>
            </w:pPr>
            <w:r w:rsidRPr="000244FB">
              <w:rPr>
                <w:b/>
                <w:caps/>
                <w:color w:val="FFFFFF" w:themeColor="background1"/>
                <w:sz w:val="18"/>
                <w:szCs w:val="18"/>
              </w:rPr>
              <w:t>Objectifs spécifiques</w:t>
            </w:r>
          </w:p>
        </w:tc>
        <w:tc>
          <w:tcPr>
            <w:tcW w:w="7087" w:type="dxa"/>
            <w:shd w:val="clear" w:color="auto" w:fill="DBE5F1" w:themeFill="accent1" w:themeFillTint="33"/>
          </w:tcPr>
          <w:p w:rsidR="000244FB" w:rsidRPr="000244FB" w:rsidRDefault="000244FB" w:rsidP="000244FB">
            <w:pPr>
              <w:spacing w:after="200" w:line="276" w:lineRule="auto"/>
              <w:rPr>
                <w:rFonts w:ascii="Century Gothic" w:hAnsi="Century Gothic"/>
                <w:b/>
                <w:color w:val="943634" w:themeColor="accent2" w:themeShade="BF"/>
                <w:sz w:val="18"/>
                <w:szCs w:val="18"/>
              </w:rPr>
            </w:pPr>
            <w:r w:rsidRPr="000244FB">
              <w:rPr>
                <w:rFonts w:ascii="Century Gothic" w:hAnsi="Century Gothic"/>
                <w:b/>
                <w:color w:val="943634" w:themeColor="accent2" w:themeShade="BF"/>
                <w:sz w:val="18"/>
                <w:szCs w:val="18"/>
              </w:rPr>
              <w:t>Pour</w:t>
            </w:r>
          </w:p>
          <w:p w:rsidR="000244FB" w:rsidRPr="00CD138A" w:rsidRDefault="000244FB" w:rsidP="00CD138A">
            <w:pPr>
              <w:ind w:left="318"/>
              <w:rPr>
                <w:rFonts w:eastAsia="Times New Roman" w:cs="Times New Roman"/>
                <w:b/>
                <w:sz w:val="16"/>
                <w:szCs w:val="16"/>
                <w:lang w:eastAsia="fr-CA"/>
              </w:rPr>
            </w:pPr>
            <w:r w:rsidRPr="00CD138A">
              <w:rPr>
                <w:caps/>
                <w:sz w:val="16"/>
                <w:szCs w:val="16"/>
              </w:rPr>
              <w:t>1.1 Réaliser la macroplanification d'un scénario d'enseignement-apprentissage. (</w:t>
            </w:r>
            <w:r w:rsidRPr="00CD138A">
              <w:rPr>
                <w:rFonts w:eastAsia="Times New Roman" w:cs="Times New Roman"/>
                <w:b/>
                <w:sz w:val="16"/>
                <w:szCs w:val="16"/>
                <w:lang w:eastAsia="fr-CA"/>
              </w:rPr>
              <w:t>TN2)</w:t>
            </w:r>
          </w:p>
          <w:p w:rsidR="000244FB" w:rsidRDefault="000244FB" w:rsidP="000244FB">
            <w:pPr>
              <w:ind w:left="318"/>
              <w:jc w:val="both"/>
              <w:rPr>
                <w:rFonts w:eastAsia="Times New Roman" w:cs="Times New Roman"/>
                <w:b/>
                <w:sz w:val="18"/>
                <w:szCs w:val="18"/>
                <w:lang w:eastAsia="fr-CA"/>
              </w:rPr>
            </w:pPr>
          </w:p>
          <w:p w:rsidR="000244FB" w:rsidRPr="000244FB" w:rsidRDefault="000244FB" w:rsidP="000244FB">
            <w:pPr>
              <w:spacing w:after="200" w:line="276" w:lineRule="auto"/>
              <w:rPr>
                <w:rFonts w:ascii="Century Gothic" w:hAnsi="Century Gothic"/>
                <w:b/>
                <w:color w:val="943634" w:themeColor="accent2" w:themeShade="BF"/>
                <w:sz w:val="18"/>
                <w:szCs w:val="18"/>
              </w:rPr>
            </w:pPr>
            <w:r>
              <w:rPr>
                <w:rFonts w:ascii="Century Gothic" w:hAnsi="Century Gothic"/>
                <w:b/>
                <w:color w:val="943634" w:themeColor="accent2" w:themeShade="BF"/>
                <w:sz w:val="18"/>
                <w:szCs w:val="18"/>
              </w:rPr>
              <w:t>Vous devrez, au fil des semaines et des activités proposées</w:t>
            </w:r>
            <w:r w:rsidR="00022420">
              <w:rPr>
                <w:rFonts w:ascii="Century Gothic" w:hAnsi="Century Gothic"/>
                <w:b/>
                <w:color w:val="943634" w:themeColor="accent2" w:themeShade="BF"/>
                <w:sz w:val="18"/>
                <w:szCs w:val="18"/>
              </w:rPr>
              <w:t xml:space="preserve"> dans la section "Préparation"</w:t>
            </w:r>
            <w:r>
              <w:rPr>
                <w:rFonts w:ascii="Century Gothic" w:hAnsi="Century Gothic"/>
                <w:b/>
                <w:color w:val="943634" w:themeColor="accent2" w:themeShade="BF"/>
                <w:sz w:val="18"/>
                <w:szCs w:val="18"/>
              </w:rPr>
              <w:t>, atteindre les objectifs spécifiques suivants:</w:t>
            </w:r>
          </w:p>
          <w:p w:rsidR="000244FB" w:rsidRPr="000244FB" w:rsidRDefault="00CC69D8" w:rsidP="00022420">
            <w:pPr>
              <w:spacing w:before="120" w:after="120"/>
              <w:ind w:left="318" w:right="2585"/>
              <w:jc w:val="both"/>
              <w:rPr>
                <w:rFonts w:eastAsia="Times New Roman" w:cs="Times New Roman"/>
                <w:sz w:val="18"/>
                <w:szCs w:val="18"/>
                <w:lang w:eastAsia="fr-CA"/>
              </w:rPr>
            </w:pPr>
            <w:r w:rsidRPr="00CC69D8">
              <w:rPr>
                <w:rFonts w:ascii="Century Gothic" w:hAnsi="Century Gothic"/>
                <w:b/>
                <w:noProof/>
                <w:color w:val="943634" w:themeColor="accent2" w:themeShade="BF"/>
                <w:sz w:val="18"/>
                <w:szCs w:val="18"/>
                <w:lang w:eastAsia="fr-CA"/>
              </w:rPr>
              <w:lastRenderedPageBreak/>
              <w:pict>
                <v:shape id="_x0000_s1049" type="#_x0000_t67" style="position:absolute;left:0;text-align:left;margin-left:-12.45pt;margin-top:13.15pt;width:14.4pt;height:269.85pt;z-index:251684864" adj="19607,4500" fillcolor="#c0504d [3205]" strokecolor="#c0504d [3205]" strokeweight="3pt">
                  <v:shadow on="t" type="perspective" color="#622423 [1605]" opacity=".5" offset="1pt" offset2="-1pt"/>
                  <v:textbox style="layout-flow:vertical-ideographic"/>
                </v:shape>
              </w:pict>
            </w:r>
            <w:r>
              <w:rPr>
                <w:rFonts w:eastAsia="Times New Roman" w:cs="Times New Roman"/>
                <w:noProof/>
                <w:sz w:val="18"/>
                <w:szCs w:val="18"/>
                <w:lang w:eastAsia="fr-CA"/>
              </w:rPr>
              <w:pict>
                <v:shape id="_x0000_s1034" type="#_x0000_t202" style="position:absolute;left:0;text-align:left;margin-left:249.2pt;margin-top:20.15pt;width:97.7pt;height:30.7pt;z-index:251670528" filled="f" stroked="f">
                  <v:textbox>
                    <w:txbxContent>
                      <w:p w:rsidR="00F8498D" w:rsidRPr="00022420" w:rsidRDefault="00F8498D" w:rsidP="00022420">
                        <w:pPr>
                          <w:jc w:val="center"/>
                          <w:rPr>
                            <w:rFonts w:ascii="Century Gothic" w:hAnsi="Century Gothic"/>
                            <w:color w:val="943634" w:themeColor="accent2" w:themeShade="BF"/>
                            <w:sz w:val="16"/>
                            <w:szCs w:val="16"/>
                          </w:rPr>
                        </w:pPr>
                        <w:r w:rsidRPr="00022420">
                          <w:rPr>
                            <w:rFonts w:ascii="Century Gothic" w:hAnsi="Century Gothic"/>
                            <w:color w:val="943634" w:themeColor="accent2" w:themeShade="BF"/>
                            <w:sz w:val="16"/>
                            <w:szCs w:val="16"/>
                          </w:rPr>
                          <w:t>Préparation &gt; Macroplanification</w:t>
                        </w:r>
                      </w:p>
                    </w:txbxContent>
                  </v:textbox>
                </v:shape>
              </w:pict>
            </w:r>
            <w:r>
              <w:rPr>
                <w:rFonts w:eastAsia="Times New Roman" w:cs="Times New Roman"/>
                <w:noProof/>
                <w:sz w:val="18"/>
                <w:szCs w:val="18"/>
                <w:lang w:eastAsia="fr-CA"/>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5" type="#_x0000_t88" style="position:absolute;left:0;text-align:left;margin-left:221.05pt;margin-top:4.5pt;width:28.15pt;height:50.7pt;z-index:251671552" strokecolor="#943634 [2405]"/>
              </w:pict>
            </w:r>
            <w:r w:rsidR="000244FB" w:rsidRPr="000244FB">
              <w:rPr>
                <w:rFonts w:eastAsia="Times New Roman" w:cs="Times New Roman"/>
                <w:sz w:val="18"/>
                <w:szCs w:val="18"/>
                <w:lang w:eastAsia="fr-CA"/>
              </w:rPr>
              <w:t xml:space="preserve">1.1.1 </w:t>
            </w:r>
            <w:r w:rsidR="00D5651F">
              <w:rPr>
                <w:rFonts w:eastAsia="Times New Roman" w:cs="Times New Roman"/>
                <w:sz w:val="18"/>
                <w:szCs w:val="18"/>
                <w:lang w:eastAsia="fr-CA"/>
              </w:rPr>
              <w:t>V</w:t>
            </w:r>
            <w:r w:rsidR="000244FB" w:rsidRPr="000244FB">
              <w:rPr>
                <w:rFonts w:eastAsia="Times New Roman" w:cs="Times New Roman"/>
                <w:sz w:val="18"/>
                <w:szCs w:val="18"/>
                <w:lang w:eastAsia="fr-CA"/>
              </w:rPr>
              <w:t xml:space="preserve">ous </w:t>
            </w:r>
            <w:r w:rsidR="000244FB" w:rsidRPr="00CD138A">
              <w:rPr>
                <w:rFonts w:eastAsia="Times New Roman" w:cs="Times New Roman"/>
                <w:sz w:val="18"/>
                <w:szCs w:val="18"/>
                <w:highlight w:val="yellow"/>
                <w:lang w:eastAsia="fr-CA"/>
              </w:rPr>
              <w:t>initier</w:t>
            </w:r>
            <w:r w:rsidR="000244FB" w:rsidRPr="000244FB">
              <w:rPr>
                <w:rFonts w:eastAsia="Times New Roman" w:cs="Times New Roman"/>
                <w:sz w:val="18"/>
                <w:szCs w:val="18"/>
                <w:lang w:eastAsia="fr-CA"/>
              </w:rPr>
              <w:t xml:space="preserve"> à la gestion du curriculum à travers la macroplanification des apprentissages.</w:t>
            </w:r>
          </w:p>
          <w:p w:rsidR="000244FB" w:rsidRPr="000244FB" w:rsidRDefault="00CC69D8" w:rsidP="00022420">
            <w:pPr>
              <w:spacing w:before="120" w:after="120"/>
              <w:ind w:left="318" w:right="2585"/>
              <w:jc w:val="both"/>
              <w:rPr>
                <w:rFonts w:eastAsia="Times New Roman" w:cs="Times New Roman"/>
                <w:sz w:val="18"/>
                <w:szCs w:val="18"/>
                <w:lang w:eastAsia="fr-CA"/>
              </w:rPr>
            </w:pPr>
            <w:r w:rsidRPr="00CC69D8">
              <w:rPr>
                <w:rFonts w:ascii="Century Gothic" w:hAnsi="Century Gothic"/>
                <w:b/>
                <w:noProof/>
                <w:color w:val="943634" w:themeColor="accent2" w:themeShade="BF"/>
                <w:sz w:val="18"/>
                <w:szCs w:val="18"/>
                <w:lang w:eastAsia="fr-CA"/>
              </w:rPr>
              <w:pict>
                <v:shape id="_x0000_s1051" type="#_x0000_t61" style="position:absolute;left:0;text-align:left;margin-left:-133.35pt;margin-top:.75pt;width:100.8pt;height:45.3pt;z-index:251685888" adj="18043,26917" fillcolor="#c0504d [3205]" strokecolor="#c0504d [3205]">
                  <v:textbox>
                    <w:txbxContent>
                      <w:p w:rsidR="00F8498D" w:rsidRPr="00CE6BE5" w:rsidRDefault="00F8498D" w:rsidP="00337D98">
                        <w:pPr>
                          <w:jc w:val="center"/>
                          <w:rPr>
                            <w:color w:val="FFFFFF" w:themeColor="background1"/>
                            <w:sz w:val="16"/>
                            <w:szCs w:val="16"/>
                          </w:rPr>
                        </w:pPr>
                        <w:r>
                          <w:rPr>
                            <w:color w:val="FFFFFF" w:themeColor="background1"/>
                            <w:sz w:val="16"/>
                            <w:szCs w:val="16"/>
                          </w:rPr>
                          <w:t>On s'assure d'une progression, du simple au complexe.</w:t>
                        </w:r>
                      </w:p>
                    </w:txbxContent>
                  </v:textbox>
                </v:shape>
              </w:pict>
            </w:r>
            <w:r w:rsidRPr="00CC69D8">
              <w:rPr>
                <w:rFonts w:ascii="Century Gothic" w:hAnsi="Century Gothic"/>
                <w:b/>
                <w:noProof/>
                <w:color w:val="943634" w:themeColor="accent2" w:themeShade="BF"/>
                <w:sz w:val="18"/>
                <w:szCs w:val="18"/>
                <w:lang w:eastAsia="fr-CA"/>
              </w:rPr>
              <w:pict>
                <v:shape id="_x0000_s1037" type="#_x0000_t202" style="position:absolute;left:0;text-align:left;margin-left:249.2pt;margin-top:35.5pt;width:97.7pt;height:30.7pt;z-index:251673600" filled="f" stroked="f">
                  <v:textbox>
                    <w:txbxContent>
                      <w:p w:rsidR="00F8498D" w:rsidRPr="00022420" w:rsidRDefault="00F8498D" w:rsidP="00022420">
                        <w:pPr>
                          <w:jc w:val="center"/>
                          <w:rPr>
                            <w:rFonts w:ascii="Century Gothic" w:hAnsi="Century Gothic"/>
                            <w:color w:val="943634" w:themeColor="accent2" w:themeShade="BF"/>
                            <w:sz w:val="16"/>
                            <w:szCs w:val="16"/>
                          </w:rPr>
                        </w:pPr>
                        <w:r>
                          <w:rPr>
                            <w:rFonts w:ascii="Century Gothic" w:hAnsi="Century Gothic"/>
                            <w:color w:val="943634" w:themeColor="accent2" w:themeShade="BF"/>
                            <w:sz w:val="16"/>
                            <w:szCs w:val="16"/>
                          </w:rPr>
                          <w:t>Préparation &gt; Stratégies générales</w:t>
                        </w:r>
                      </w:p>
                    </w:txbxContent>
                  </v:textbox>
                </v:shape>
              </w:pict>
            </w:r>
            <w:r w:rsidRPr="00CC69D8">
              <w:rPr>
                <w:rFonts w:ascii="Century Gothic" w:hAnsi="Century Gothic"/>
                <w:b/>
                <w:noProof/>
                <w:color w:val="943634" w:themeColor="accent2" w:themeShade="BF"/>
                <w:sz w:val="18"/>
                <w:szCs w:val="18"/>
                <w:lang w:eastAsia="fr-CA"/>
              </w:rPr>
              <w:pict>
                <v:shape id="_x0000_s1036" type="#_x0000_t88" style="position:absolute;left:0;text-align:left;margin-left:221.05pt;margin-top:35.5pt;width:28.15pt;height:36.85pt;z-index:251672576" strokecolor="#943634 [2405]"/>
              </w:pict>
            </w:r>
            <w:r w:rsidR="000244FB" w:rsidRPr="000244FB">
              <w:rPr>
                <w:rFonts w:eastAsia="Times New Roman" w:cs="Times New Roman"/>
                <w:sz w:val="18"/>
                <w:szCs w:val="18"/>
                <w:lang w:eastAsia="fr-CA"/>
              </w:rPr>
              <w:t xml:space="preserve">1.1.2 </w:t>
            </w:r>
            <w:r w:rsidR="00D5651F">
              <w:rPr>
                <w:rFonts w:eastAsia="Times New Roman" w:cs="Times New Roman"/>
                <w:sz w:val="18"/>
                <w:szCs w:val="18"/>
                <w:lang w:eastAsia="fr-CA"/>
              </w:rPr>
              <w:t>V</w:t>
            </w:r>
            <w:r w:rsidR="000244FB" w:rsidRPr="000244FB">
              <w:rPr>
                <w:rFonts w:eastAsia="Times New Roman" w:cs="Times New Roman"/>
                <w:sz w:val="18"/>
                <w:szCs w:val="18"/>
                <w:lang w:eastAsia="fr-CA"/>
              </w:rPr>
              <w:t xml:space="preserve">ous </w:t>
            </w:r>
            <w:r w:rsidR="000244FB" w:rsidRPr="00CD138A">
              <w:rPr>
                <w:rFonts w:eastAsia="Times New Roman" w:cs="Times New Roman"/>
                <w:sz w:val="18"/>
                <w:szCs w:val="18"/>
                <w:highlight w:val="yellow"/>
                <w:lang w:eastAsia="fr-CA"/>
              </w:rPr>
              <w:t>familiariser</w:t>
            </w:r>
            <w:r w:rsidR="000244FB" w:rsidRPr="000244FB">
              <w:rPr>
                <w:rFonts w:eastAsia="Times New Roman" w:cs="Times New Roman"/>
                <w:sz w:val="18"/>
                <w:szCs w:val="18"/>
                <w:lang w:eastAsia="fr-CA"/>
              </w:rPr>
              <w:t xml:space="preserve"> avec les stratégies de gestion curriculaire et s’y référer pour ajuster ses pratiques de planification de l’enseignement.</w:t>
            </w:r>
          </w:p>
          <w:p w:rsidR="000244FB" w:rsidRPr="000244FB" w:rsidRDefault="000244FB" w:rsidP="00022420">
            <w:pPr>
              <w:spacing w:before="120" w:after="120"/>
              <w:ind w:left="318" w:right="2585"/>
              <w:jc w:val="both"/>
              <w:rPr>
                <w:rFonts w:eastAsia="Times New Roman" w:cs="Times New Roman"/>
                <w:sz w:val="18"/>
                <w:szCs w:val="18"/>
                <w:lang w:eastAsia="fr-CA"/>
              </w:rPr>
            </w:pPr>
            <w:r w:rsidRPr="000244FB">
              <w:rPr>
                <w:rFonts w:eastAsia="Times New Roman" w:cs="Times New Roman"/>
                <w:sz w:val="18"/>
                <w:szCs w:val="18"/>
                <w:lang w:eastAsia="fr-CA"/>
              </w:rPr>
              <w:t xml:space="preserve">1.1.3 </w:t>
            </w:r>
            <w:r w:rsidRPr="00CD138A">
              <w:rPr>
                <w:rFonts w:eastAsia="Times New Roman" w:cs="Times New Roman"/>
                <w:sz w:val="18"/>
                <w:szCs w:val="18"/>
                <w:highlight w:val="yellow"/>
                <w:lang w:eastAsia="fr-CA"/>
              </w:rPr>
              <w:t>Situer</w:t>
            </w:r>
            <w:r w:rsidRPr="000244FB">
              <w:rPr>
                <w:rFonts w:eastAsia="Times New Roman" w:cs="Times New Roman"/>
                <w:sz w:val="18"/>
                <w:szCs w:val="18"/>
                <w:lang w:eastAsia="fr-CA"/>
              </w:rPr>
              <w:t xml:space="preserve"> vos pratiques quant aux stratégies générales d’interaction en gestion des apprentissages.</w:t>
            </w:r>
          </w:p>
          <w:p w:rsidR="000244FB" w:rsidRPr="000244FB" w:rsidRDefault="00CC69D8" w:rsidP="00022420">
            <w:pPr>
              <w:spacing w:before="120" w:after="120"/>
              <w:ind w:left="318" w:right="2585"/>
              <w:jc w:val="both"/>
              <w:rPr>
                <w:rFonts w:eastAsia="Times New Roman" w:cs="Times New Roman"/>
                <w:sz w:val="18"/>
                <w:szCs w:val="18"/>
                <w:lang w:eastAsia="fr-CA"/>
              </w:rPr>
            </w:pPr>
            <w:r w:rsidRPr="00CC69D8">
              <w:rPr>
                <w:noProof/>
              </w:rPr>
              <w:pict>
                <v:shape id="_x0000_s1039" type="#_x0000_t202" style="position:absolute;left:0;text-align:left;margin-left:252.45pt;margin-top:22.55pt;width:97.7pt;height:49.5pt;z-index:251675648" filled="f" stroked="f">
                  <v:textbox>
                    <w:txbxContent>
                      <w:p w:rsidR="00F8498D" w:rsidRPr="00022420" w:rsidRDefault="00F8498D" w:rsidP="00022420">
                        <w:pPr>
                          <w:jc w:val="center"/>
                          <w:rPr>
                            <w:rFonts w:ascii="Century Gothic" w:hAnsi="Century Gothic"/>
                            <w:color w:val="943634" w:themeColor="accent2" w:themeShade="BF"/>
                            <w:sz w:val="16"/>
                            <w:szCs w:val="16"/>
                          </w:rPr>
                        </w:pPr>
                        <w:r>
                          <w:rPr>
                            <w:rFonts w:ascii="Century Gothic" w:hAnsi="Century Gothic"/>
                            <w:color w:val="943634" w:themeColor="accent2" w:themeShade="BF"/>
                            <w:sz w:val="16"/>
                            <w:szCs w:val="16"/>
                          </w:rPr>
                          <w:t>Préparation &gt; Application et consolidation</w:t>
                        </w:r>
                      </w:p>
                    </w:txbxContent>
                  </v:textbox>
                </v:shape>
              </w:pict>
            </w:r>
            <w:r w:rsidRPr="00CC69D8">
              <w:rPr>
                <w:rFonts w:ascii="Century Gothic" w:hAnsi="Century Gothic"/>
                <w:b/>
                <w:noProof/>
                <w:color w:val="943634" w:themeColor="accent2" w:themeShade="BF"/>
                <w:sz w:val="18"/>
                <w:szCs w:val="18"/>
                <w:lang w:eastAsia="fr-CA"/>
              </w:rPr>
              <w:pict>
                <v:shape id="_x0000_s1038" type="#_x0000_t88" style="position:absolute;left:0;text-align:left;margin-left:224.3pt;margin-top:2.1pt;width:28.15pt;height:69.95pt;z-index:251674624" strokecolor="#943634 [2405]"/>
              </w:pict>
            </w:r>
            <w:r w:rsidR="000244FB" w:rsidRPr="000244FB">
              <w:rPr>
                <w:rFonts w:eastAsia="Times New Roman" w:cs="Times New Roman"/>
                <w:sz w:val="18"/>
                <w:szCs w:val="18"/>
                <w:lang w:eastAsia="fr-CA"/>
              </w:rPr>
              <w:t>1.1.4</w:t>
            </w:r>
            <w:r w:rsidR="000244FB">
              <w:rPr>
                <w:rFonts w:eastAsia="Times New Roman" w:cs="Times New Roman"/>
                <w:sz w:val="18"/>
                <w:szCs w:val="18"/>
                <w:lang w:eastAsia="fr-CA"/>
              </w:rPr>
              <w:t xml:space="preserve"> </w:t>
            </w:r>
            <w:r w:rsidR="000244FB" w:rsidRPr="000244FB">
              <w:rPr>
                <w:rFonts w:eastAsia="Times New Roman" w:cs="Times New Roman"/>
                <w:sz w:val="18"/>
                <w:szCs w:val="18"/>
                <w:lang w:eastAsia="fr-CA"/>
              </w:rPr>
              <w:t xml:space="preserve">Parmi les stratégies générales d’interaction, en </w:t>
            </w:r>
            <w:r w:rsidR="000244FB" w:rsidRPr="00CD138A">
              <w:rPr>
                <w:rFonts w:eastAsia="Times New Roman" w:cs="Times New Roman"/>
                <w:sz w:val="18"/>
                <w:szCs w:val="18"/>
                <w:highlight w:val="yellow"/>
                <w:lang w:eastAsia="fr-CA"/>
              </w:rPr>
              <w:t>choisir</w:t>
            </w:r>
            <w:r w:rsidR="000244FB" w:rsidRPr="000244FB">
              <w:rPr>
                <w:rFonts w:eastAsia="Times New Roman" w:cs="Times New Roman"/>
                <w:sz w:val="18"/>
                <w:szCs w:val="18"/>
                <w:lang w:eastAsia="fr-CA"/>
              </w:rPr>
              <w:t xml:space="preserve"> une qui fera l’objet d’une mise en application spécifique en classe.</w:t>
            </w:r>
          </w:p>
          <w:p w:rsidR="000244FB" w:rsidRPr="000244FB" w:rsidRDefault="00CC69D8" w:rsidP="00022420">
            <w:pPr>
              <w:spacing w:before="120" w:after="120"/>
              <w:ind w:left="318" w:right="2585"/>
              <w:jc w:val="both"/>
              <w:rPr>
                <w:rFonts w:eastAsia="Times New Roman" w:cs="Times New Roman"/>
                <w:sz w:val="18"/>
                <w:szCs w:val="18"/>
                <w:lang w:eastAsia="fr-CA"/>
              </w:rPr>
            </w:pPr>
            <w:r w:rsidRPr="00CC69D8">
              <w:rPr>
                <w:noProof/>
              </w:rPr>
              <w:pict>
                <v:shape id="_x0000_s1040" type="#_x0000_t88" style="position:absolute;left:0;text-align:left;margin-left:224.3pt;margin-top:37.1pt;width:28.15pt;height:52.35pt;z-index:251676672" strokecolor="#943634 [2405]"/>
              </w:pict>
            </w:r>
            <w:r w:rsidR="000244FB" w:rsidRPr="000244FB">
              <w:rPr>
                <w:rFonts w:eastAsia="Times New Roman" w:cs="Times New Roman"/>
                <w:sz w:val="18"/>
                <w:szCs w:val="18"/>
                <w:lang w:eastAsia="fr-CA"/>
              </w:rPr>
              <w:t xml:space="preserve">1.1.5 </w:t>
            </w:r>
            <w:r w:rsidR="000244FB" w:rsidRPr="00CD138A">
              <w:rPr>
                <w:rFonts w:eastAsia="Times New Roman" w:cs="Times New Roman"/>
                <w:sz w:val="18"/>
                <w:szCs w:val="18"/>
                <w:highlight w:val="yellow"/>
                <w:lang w:eastAsia="fr-CA"/>
              </w:rPr>
              <w:t>Réviser</w:t>
            </w:r>
            <w:r w:rsidR="000244FB" w:rsidRPr="000244FB">
              <w:rPr>
                <w:rFonts w:eastAsia="Times New Roman" w:cs="Times New Roman"/>
                <w:sz w:val="18"/>
                <w:szCs w:val="18"/>
                <w:lang w:eastAsia="fr-CA"/>
              </w:rPr>
              <w:t xml:space="preserve"> le processus de macroplanification des apprentissages et effectuer l’arrimage avec la </w:t>
            </w:r>
            <w:proofErr w:type="spellStart"/>
            <w:r w:rsidR="000244FB" w:rsidRPr="000244FB">
              <w:rPr>
                <w:rFonts w:eastAsia="Times New Roman" w:cs="Times New Roman"/>
                <w:sz w:val="18"/>
                <w:szCs w:val="18"/>
                <w:lang w:eastAsia="fr-CA"/>
              </w:rPr>
              <w:t>microplanification</w:t>
            </w:r>
            <w:proofErr w:type="spellEnd"/>
            <w:r w:rsidR="000244FB" w:rsidRPr="000244FB">
              <w:rPr>
                <w:rFonts w:eastAsia="Times New Roman" w:cs="Times New Roman"/>
                <w:sz w:val="18"/>
                <w:szCs w:val="18"/>
                <w:lang w:eastAsia="fr-CA"/>
              </w:rPr>
              <w:t xml:space="preserve"> à venir.</w:t>
            </w:r>
          </w:p>
          <w:p w:rsidR="000244FB" w:rsidRPr="002A03B1" w:rsidRDefault="00CC69D8" w:rsidP="002A03B1">
            <w:pPr>
              <w:spacing w:before="120" w:after="120"/>
              <w:ind w:left="318" w:right="2585"/>
              <w:jc w:val="both"/>
              <w:rPr>
                <w:rFonts w:eastAsia="Times New Roman" w:cs="Times New Roman"/>
                <w:sz w:val="18"/>
                <w:szCs w:val="18"/>
                <w:lang w:eastAsia="fr-CA"/>
              </w:rPr>
            </w:pPr>
            <w:r w:rsidRPr="00CC69D8">
              <w:rPr>
                <w:noProof/>
                <w:lang w:eastAsia="fr-CA"/>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048" type="#_x0000_t103" style="position:absolute;left:0;text-align:left;margin-left:355.65pt;margin-top:56.5pt;width:19.9pt;height:57.2pt;z-index:251683840" fillcolor="#c0504d [3205]" strokecolor="#c0504d [3205]" strokeweight="3pt">
                  <v:shadow on="t" type="perspective" color="#622423 [1605]" opacity=".5" offset="1pt" offset2="-1pt"/>
                </v:shape>
              </w:pict>
            </w:r>
            <w:r w:rsidRPr="00CC69D8">
              <w:rPr>
                <w:noProof/>
              </w:rPr>
              <w:pict>
                <v:shape id="_x0000_s1042" type="#_x0000_t88" style="position:absolute;left:0;text-align:left;margin-left:224.3pt;margin-top:56.5pt;width:28.15pt;height:38.45pt;z-index:251678720" strokecolor="#943634 [2405]"/>
              </w:pict>
            </w:r>
            <w:r w:rsidRPr="00CC69D8">
              <w:rPr>
                <w:noProof/>
              </w:rPr>
              <w:pict>
                <v:shape id="_x0000_s1041" type="#_x0000_t202" style="position:absolute;left:0;text-align:left;margin-left:252.45pt;margin-top:12.9pt;width:97.7pt;height:34.3pt;z-index:251677696" filled="f" stroked="f">
                  <v:textbox>
                    <w:txbxContent>
                      <w:p w:rsidR="00F8498D" w:rsidRPr="00022420" w:rsidRDefault="00F8498D" w:rsidP="002A03B1">
                        <w:pPr>
                          <w:jc w:val="center"/>
                          <w:rPr>
                            <w:rFonts w:ascii="Century Gothic" w:hAnsi="Century Gothic"/>
                            <w:color w:val="943634" w:themeColor="accent2" w:themeShade="BF"/>
                            <w:sz w:val="16"/>
                            <w:szCs w:val="16"/>
                          </w:rPr>
                        </w:pPr>
                        <w:r>
                          <w:rPr>
                            <w:rFonts w:ascii="Century Gothic" w:hAnsi="Century Gothic"/>
                            <w:color w:val="943634" w:themeColor="accent2" w:themeShade="BF"/>
                            <w:sz w:val="16"/>
                            <w:szCs w:val="16"/>
                          </w:rPr>
                          <w:t>Préparation &gt; Atelier (pratique guidée)</w:t>
                        </w:r>
                      </w:p>
                    </w:txbxContent>
                  </v:textbox>
                </v:shape>
              </w:pict>
            </w:r>
            <w:r w:rsidR="002A03B1">
              <w:rPr>
                <w:rFonts w:eastAsia="Times New Roman" w:cs="Times New Roman"/>
                <w:sz w:val="18"/>
                <w:szCs w:val="18"/>
                <w:lang w:eastAsia="fr-CA"/>
              </w:rPr>
              <w:t xml:space="preserve">1.1.6 </w:t>
            </w:r>
            <w:r w:rsidR="002A03B1" w:rsidRPr="002A03B1">
              <w:rPr>
                <w:rFonts w:eastAsia="Times New Roman" w:cs="Times New Roman"/>
                <w:sz w:val="18"/>
                <w:szCs w:val="18"/>
                <w:lang w:eastAsia="fr-CA"/>
              </w:rPr>
              <w:t xml:space="preserve">Dans un contexte de communauté d’apprentissage professionnelle, </w:t>
            </w:r>
            <w:r w:rsidR="002A03B1" w:rsidRPr="00CD138A">
              <w:rPr>
                <w:rFonts w:eastAsia="Times New Roman" w:cs="Times New Roman"/>
                <w:sz w:val="18"/>
                <w:szCs w:val="18"/>
                <w:highlight w:val="yellow"/>
                <w:lang w:eastAsia="fr-CA"/>
              </w:rPr>
              <w:t>valider</w:t>
            </w:r>
            <w:r w:rsidR="002A03B1" w:rsidRPr="002A03B1">
              <w:rPr>
                <w:rFonts w:eastAsia="Times New Roman" w:cs="Times New Roman"/>
                <w:sz w:val="18"/>
                <w:szCs w:val="18"/>
                <w:lang w:eastAsia="fr-CA"/>
              </w:rPr>
              <w:t xml:space="preserve"> sa compréhension des stratégies de gestion curriculaire afin d’assurer, chez les élèves, l’apprentissage des contenus et habiletés prévus au programme.</w:t>
            </w:r>
          </w:p>
          <w:p w:rsidR="00D5651F" w:rsidRPr="001C182A" w:rsidRDefault="00CC69D8" w:rsidP="001C182A">
            <w:pPr>
              <w:spacing w:before="120" w:after="120"/>
              <w:ind w:left="318" w:right="2585"/>
              <w:jc w:val="both"/>
              <w:rPr>
                <w:rFonts w:eastAsia="Times New Roman" w:cs="Times New Roman"/>
                <w:sz w:val="18"/>
                <w:szCs w:val="18"/>
                <w:lang w:eastAsia="fr-CA"/>
              </w:rPr>
            </w:pPr>
            <w:r w:rsidRPr="00CC69D8">
              <w:rPr>
                <w:noProof/>
                <w:lang w:eastAsia="fr-CA"/>
              </w:rPr>
              <w:pict>
                <v:shape id="_x0000_s1043" type="#_x0000_t202" style="position:absolute;left:0;text-align:left;margin-left:249.2pt;margin-top:3.95pt;width:97.7pt;height:34.3pt;z-index:251679744" filled="f" stroked="f">
                  <v:textbox>
                    <w:txbxContent>
                      <w:p w:rsidR="00F8498D" w:rsidRPr="00022420" w:rsidRDefault="00F8498D" w:rsidP="007F79EC">
                        <w:pPr>
                          <w:jc w:val="center"/>
                          <w:rPr>
                            <w:rFonts w:ascii="Century Gothic" w:hAnsi="Century Gothic"/>
                            <w:color w:val="943634" w:themeColor="accent2" w:themeShade="BF"/>
                            <w:sz w:val="16"/>
                            <w:szCs w:val="16"/>
                          </w:rPr>
                        </w:pPr>
                        <w:r>
                          <w:rPr>
                            <w:rFonts w:ascii="Century Gothic" w:hAnsi="Century Gothic"/>
                            <w:color w:val="943634" w:themeColor="accent2" w:themeShade="BF"/>
                            <w:sz w:val="16"/>
                            <w:szCs w:val="16"/>
                          </w:rPr>
                          <w:t>Préparation &gt; Travail noté 2</w:t>
                        </w:r>
                      </w:p>
                    </w:txbxContent>
                  </v:textbox>
                </v:shape>
              </w:pict>
            </w:r>
            <w:r w:rsidR="007F79EC" w:rsidRPr="007F79EC">
              <w:rPr>
                <w:rFonts w:eastAsia="Times New Roman" w:cs="Times New Roman"/>
                <w:sz w:val="18"/>
                <w:szCs w:val="18"/>
                <w:lang w:eastAsia="fr-CA"/>
              </w:rPr>
              <w:t xml:space="preserve">1.1.7 </w:t>
            </w:r>
            <w:r w:rsidR="00C15227" w:rsidRPr="00CD138A">
              <w:rPr>
                <w:rFonts w:eastAsia="Times New Roman" w:cs="Times New Roman"/>
                <w:sz w:val="18"/>
                <w:szCs w:val="18"/>
                <w:highlight w:val="yellow"/>
                <w:lang w:eastAsia="fr-CA"/>
              </w:rPr>
              <w:t>Développer</w:t>
            </w:r>
            <w:r w:rsidR="00C15227" w:rsidRPr="007F79EC">
              <w:rPr>
                <w:rFonts w:eastAsia="Times New Roman" w:cs="Times New Roman"/>
                <w:sz w:val="18"/>
                <w:szCs w:val="18"/>
                <w:lang w:eastAsia="fr-CA"/>
              </w:rPr>
              <w:t xml:space="preserve"> un scénario d’enseignement-apprentissage, conformément à la phase « préparation » du modèle PIC.</w:t>
            </w:r>
          </w:p>
          <w:p w:rsidR="000244FB" w:rsidRPr="00711477" w:rsidRDefault="00995E35" w:rsidP="00995E35">
            <w:pPr>
              <w:spacing w:after="200" w:line="276" w:lineRule="auto"/>
              <w:jc w:val="right"/>
              <w:rPr>
                <w:rFonts w:ascii="Century Gothic" w:hAnsi="Century Gothic"/>
                <w:b/>
                <w:color w:val="943634" w:themeColor="accent2" w:themeShade="BF"/>
                <w:sz w:val="18"/>
                <w:szCs w:val="18"/>
              </w:rPr>
            </w:pPr>
            <w:r>
              <w:rPr>
                <w:rFonts w:ascii="Century Gothic" w:hAnsi="Century Gothic"/>
                <w:b/>
                <w:color w:val="943634" w:themeColor="accent2" w:themeShade="BF"/>
                <w:sz w:val="18"/>
                <w:szCs w:val="18"/>
              </w:rPr>
              <w:t xml:space="preserve">La feuille de route </w:t>
            </w:r>
            <w:r w:rsidR="00711477">
              <w:rPr>
                <w:rFonts w:ascii="Century Gothic" w:hAnsi="Century Gothic"/>
                <w:b/>
                <w:color w:val="943634" w:themeColor="accent2" w:themeShade="BF"/>
                <w:sz w:val="18"/>
                <w:szCs w:val="18"/>
              </w:rPr>
              <w:t>s'impose</w:t>
            </w:r>
            <w:r>
              <w:rPr>
                <w:rFonts w:ascii="Century Gothic" w:hAnsi="Century Gothic"/>
                <w:b/>
                <w:color w:val="943634" w:themeColor="accent2" w:themeShade="BF"/>
                <w:sz w:val="18"/>
                <w:szCs w:val="18"/>
              </w:rPr>
              <w:t xml:space="preserve"> et témoigne du travail de design pédagogique</w:t>
            </w:r>
            <w:r w:rsidR="00D5651F" w:rsidRPr="00D5651F">
              <w:rPr>
                <w:rFonts w:ascii="Century Gothic" w:hAnsi="Century Gothic"/>
                <w:b/>
                <w:color w:val="943634" w:themeColor="accent2" w:themeShade="BF"/>
                <w:sz w:val="18"/>
                <w:szCs w:val="18"/>
              </w:rPr>
              <w:t>!</w:t>
            </w:r>
          </w:p>
        </w:tc>
      </w:tr>
    </w:tbl>
    <w:p w:rsidR="002A7B7B" w:rsidRDefault="002A7B7B" w:rsidP="00CD138A">
      <w:pPr>
        <w:rPr>
          <w:b/>
          <w:caps/>
        </w:rPr>
      </w:pPr>
    </w:p>
    <w:p w:rsidR="00AF7587" w:rsidRPr="00AF7587" w:rsidRDefault="00AF7587" w:rsidP="00AF7587">
      <w:pPr>
        <w:jc w:val="both"/>
        <w:rPr>
          <w:rFonts w:ascii="Century Gothic" w:hAnsi="Century Gothic"/>
          <w:sz w:val="18"/>
          <w:szCs w:val="18"/>
        </w:rPr>
      </w:pPr>
      <w:r>
        <w:rPr>
          <w:rFonts w:ascii="Century Gothic" w:hAnsi="Century Gothic"/>
          <w:sz w:val="18"/>
          <w:szCs w:val="18"/>
        </w:rPr>
        <w:tab/>
      </w:r>
      <w:r w:rsidRPr="00AF7587">
        <w:rPr>
          <w:rFonts w:ascii="Century Gothic" w:hAnsi="Century Gothic"/>
          <w:b/>
          <w:sz w:val="18"/>
          <w:szCs w:val="18"/>
        </w:rPr>
        <w:t>Astuce!</w:t>
      </w:r>
      <w:r w:rsidRPr="00AF7587">
        <w:rPr>
          <w:rFonts w:ascii="Century Gothic" w:hAnsi="Century Gothic"/>
          <w:sz w:val="18"/>
          <w:szCs w:val="18"/>
        </w:rPr>
        <w:t xml:space="preserve"> Sur le site Web du cours, plusieurs rubriques de l'onglet "Cours en bref" témoignent </w:t>
      </w:r>
      <w:r>
        <w:rPr>
          <w:rFonts w:ascii="Century Gothic" w:hAnsi="Century Gothic"/>
          <w:sz w:val="18"/>
          <w:szCs w:val="18"/>
        </w:rPr>
        <w:tab/>
      </w:r>
      <w:r w:rsidRPr="00AF7587">
        <w:rPr>
          <w:rFonts w:ascii="Century Gothic" w:hAnsi="Century Gothic"/>
          <w:sz w:val="18"/>
          <w:szCs w:val="18"/>
        </w:rPr>
        <w:t xml:space="preserve">du travail de macroplanification réalisé par l'équipe pédagogique. Et oui, on travaille nous </w:t>
      </w:r>
      <w:r>
        <w:rPr>
          <w:rFonts w:ascii="Century Gothic" w:hAnsi="Century Gothic"/>
          <w:sz w:val="18"/>
          <w:szCs w:val="18"/>
        </w:rPr>
        <w:tab/>
      </w:r>
      <w:r w:rsidRPr="00AF7587">
        <w:rPr>
          <w:rFonts w:ascii="Century Gothic" w:hAnsi="Century Gothic"/>
          <w:sz w:val="18"/>
          <w:szCs w:val="18"/>
        </w:rPr>
        <w:t>aussi en équipe!</w:t>
      </w:r>
    </w:p>
    <w:p w:rsidR="00AF7587" w:rsidRPr="00AF7587" w:rsidRDefault="00AF7587" w:rsidP="00AF7587"/>
    <w:p w:rsidR="00CD138A" w:rsidRPr="00CD138A" w:rsidRDefault="00CD138A" w:rsidP="00CD138A">
      <w:pPr>
        <w:shd w:val="clear" w:color="auto" w:fill="943634" w:themeFill="accent2" w:themeFillShade="BF"/>
        <w:rPr>
          <w:b/>
          <w:color w:val="FFFFFF" w:themeColor="background1"/>
        </w:rPr>
      </w:pPr>
      <w:r w:rsidRPr="00CD138A">
        <w:rPr>
          <w:b/>
          <w:color w:val="FFFFFF" w:themeColor="background1"/>
        </w:rPr>
        <w:t>IMPORTANT!</w:t>
      </w:r>
    </w:p>
    <w:p w:rsidR="00CD138A" w:rsidRPr="001C182A" w:rsidRDefault="00CD138A" w:rsidP="00CD138A">
      <w:pPr>
        <w:rPr>
          <w:sz w:val="20"/>
          <w:szCs w:val="20"/>
        </w:rPr>
      </w:pPr>
      <w:r>
        <w:t xml:space="preserve"> </w:t>
      </w:r>
      <w:r w:rsidRPr="001C182A">
        <w:rPr>
          <w:sz w:val="20"/>
          <w:szCs w:val="20"/>
        </w:rPr>
        <w:t>Préciser les objectifs d’apprentissage entraîne une planification à rebours :</w:t>
      </w:r>
    </w:p>
    <w:p w:rsidR="00CD138A" w:rsidRPr="001C182A" w:rsidRDefault="00CD138A" w:rsidP="00CD138A">
      <w:pPr>
        <w:pStyle w:val="Paragraphedeliste"/>
        <w:numPr>
          <w:ilvl w:val="0"/>
          <w:numId w:val="5"/>
        </w:numPr>
        <w:rPr>
          <w:sz w:val="20"/>
          <w:szCs w:val="20"/>
        </w:rPr>
      </w:pPr>
      <w:r w:rsidRPr="001C182A">
        <w:rPr>
          <w:sz w:val="20"/>
          <w:szCs w:val="20"/>
        </w:rPr>
        <w:t xml:space="preserve">À la fin de la leçon, séquence, étape, qu’est-ce que les élèves auront appris? </w:t>
      </w:r>
    </w:p>
    <w:p w:rsidR="00CD138A" w:rsidRPr="001C182A" w:rsidRDefault="00CD138A" w:rsidP="00CD138A">
      <w:pPr>
        <w:pStyle w:val="Paragraphedeliste"/>
        <w:numPr>
          <w:ilvl w:val="0"/>
          <w:numId w:val="5"/>
        </w:numPr>
        <w:rPr>
          <w:sz w:val="20"/>
          <w:szCs w:val="20"/>
        </w:rPr>
      </w:pPr>
      <w:r w:rsidRPr="001C182A">
        <w:rPr>
          <w:sz w:val="20"/>
          <w:szCs w:val="20"/>
        </w:rPr>
        <w:t xml:space="preserve">Que seront-ils capables de faire? </w:t>
      </w:r>
    </w:p>
    <w:p w:rsidR="00CD138A" w:rsidRPr="001C182A" w:rsidRDefault="00CD138A" w:rsidP="00CD138A">
      <w:pPr>
        <w:pStyle w:val="Paragraphedeliste"/>
        <w:numPr>
          <w:ilvl w:val="0"/>
          <w:numId w:val="5"/>
        </w:numPr>
        <w:rPr>
          <w:sz w:val="20"/>
          <w:szCs w:val="20"/>
        </w:rPr>
      </w:pPr>
      <w:r w:rsidRPr="001C182A">
        <w:rPr>
          <w:sz w:val="20"/>
          <w:szCs w:val="20"/>
        </w:rPr>
        <w:t>Comment vais-je les évaluer? Quand?</w:t>
      </w:r>
    </w:p>
    <w:p w:rsidR="00CD138A" w:rsidRPr="001C182A" w:rsidRDefault="00CD138A" w:rsidP="00CD138A">
      <w:pPr>
        <w:pStyle w:val="Paragraphedeliste"/>
        <w:numPr>
          <w:ilvl w:val="0"/>
          <w:numId w:val="5"/>
        </w:numPr>
        <w:rPr>
          <w:sz w:val="20"/>
          <w:szCs w:val="20"/>
        </w:rPr>
      </w:pPr>
      <w:r w:rsidRPr="001C182A">
        <w:rPr>
          <w:sz w:val="20"/>
          <w:szCs w:val="20"/>
        </w:rPr>
        <w:t>Quelles activités d’apprentissage leur permettront de s’y préparer? De réussir?</w:t>
      </w:r>
    </w:p>
    <w:p w:rsidR="00CD138A" w:rsidRPr="001C182A" w:rsidRDefault="00CD138A" w:rsidP="00CD138A">
      <w:pPr>
        <w:pStyle w:val="Paragraphedeliste"/>
        <w:numPr>
          <w:ilvl w:val="0"/>
          <w:numId w:val="5"/>
        </w:numPr>
        <w:rPr>
          <w:sz w:val="20"/>
          <w:szCs w:val="20"/>
        </w:rPr>
      </w:pPr>
      <w:r w:rsidRPr="001C182A">
        <w:rPr>
          <w:sz w:val="20"/>
          <w:szCs w:val="20"/>
        </w:rPr>
        <w:t>Comment vais-je répartir ces activités d’apprentissage et d’évaluation dans le calendrier?</w:t>
      </w:r>
    </w:p>
    <w:p w:rsidR="00CD138A" w:rsidRPr="001C182A" w:rsidRDefault="00CD138A" w:rsidP="00CD138A">
      <w:pPr>
        <w:pStyle w:val="Paragraphedeliste"/>
        <w:numPr>
          <w:ilvl w:val="0"/>
          <w:numId w:val="5"/>
        </w:numPr>
        <w:rPr>
          <w:sz w:val="20"/>
          <w:szCs w:val="20"/>
        </w:rPr>
      </w:pPr>
      <w:r w:rsidRPr="001C182A">
        <w:rPr>
          <w:sz w:val="20"/>
          <w:szCs w:val="20"/>
        </w:rPr>
        <w:t>Comment vais-je les accompagner? Comment vais-je intervenir?</w:t>
      </w:r>
    </w:p>
    <w:p w:rsidR="007B3E02" w:rsidRDefault="00CD138A" w:rsidP="00CD138A">
      <w:pPr>
        <w:ind w:left="708"/>
        <w:jc w:val="both"/>
        <w:rPr>
          <w:rFonts w:ascii="Century Gothic" w:hAnsi="Century Gothic"/>
          <w:sz w:val="18"/>
          <w:szCs w:val="18"/>
        </w:rPr>
      </w:pPr>
      <w:r w:rsidRPr="00EB5639">
        <w:rPr>
          <w:rFonts w:ascii="Century Gothic" w:hAnsi="Century Gothic"/>
          <w:b/>
          <w:sz w:val="18"/>
          <w:szCs w:val="18"/>
        </w:rPr>
        <w:t>Attention!</w:t>
      </w:r>
      <w:r w:rsidRPr="00EB5639">
        <w:rPr>
          <w:rFonts w:ascii="Century Gothic" w:hAnsi="Century Gothic"/>
          <w:sz w:val="18"/>
          <w:szCs w:val="18"/>
        </w:rPr>
        <w:t xml:space="preserve"> Le verbe dans la formulation d’objectif impose les types d’activités d’évaluation et d’apprentissage à élaborer.</w:t>
      </w:r>
    </w:p>
    <w:p w:rsidR="00CD138A" w:rsidRPr="00EB5639" w:rsidRDefault="007B3E02" w:rsidP="00164341">
      <w:pPr>
        <w:rPr>
          <w:rFonts w:ascii="Century Gothic" w:hAnsi="Century Gothic"/>
          <w:sz w:val="18"/>
          <w:szCs w:val="18"/>
        </w:rPr>
      </w:pPr>
      <w:r>
        <w:rPr>
          <w:rFonts w:ascii="Century Gothic" w:hAnsi="Century Gothic"/>
          <w:sz w:val="18"/>
          <w:szCs w:val="18"/>
        </w:rPr>
        <w:br w:type="page"/>
      </w:r>
    </w:p>
    <w:p w:rsidR="007B3E02" w:rsidRPr="00F91940" w:rsidRDefault="007B3E02" w:rsidP="00F91940">
      <w:pPr>
        <w:shd w:val="clear" w:color="auto" w:fill="D6E3BC" w:themeFill="accent3" w:themeFillTint="66"/>
        <w:spacing w:before="100" w:beforeAutospacing="1" w:after="100" w:afterAutospacing="1"/>
        <w:jc w:val="center"/>
        <w:rPr>
          <w:b/>
          <w:caps/>
          <w:color w:val="4F6228" w:themeColor="accent3" w:themeShade="80"/>
          <w:sz w:val="24"/>
          <w:szCs w:val="24"/>
        </w:rPr>
      </w:pPr>
      <w:r w:rsidRPr="00F91940">
        <w:rPr>
          <w:b/>
          <w:caps/>
          <w:color w:val="4F6228" w:themeColor="accent3" w:themeShade="80"/>
          <w:sz w:val="24"/>
          <w:szCs w:val="24"/>
        </w:rPr>
        <w:lastRenderedPageBreak/>
        <w:t>Pour vérifier l'alignement curriculaire...</w:t>
      </w:r>
    </w:p>
    <w:p w:rsidR="007B3E02" w:rsidRPr="00F91940" w:rsidRDefault="007B3E02" w:rsidP="00F91940">
      <w:pPr>
        <w:spacing w:before="100" w:beforeAutospacing="1" w:after="100" w:afterAutospacing="1"/>
        <w:rPr>
          <w:b/>
        </w:rPr>
      </w:pPr>
      <w:r w:rsidRPr="00F91940">
        <w:rPr>
          <w:b/>
        </w:rPr>
        <w:t>Quels sont mes objectifs (généraux &gt; spécifiques)?</w:t>
      </w:r>
    </w:p>
    <w:p w:rsidR="007B3E02" w:rsidRPr="00F91940" w:rsidRDefault="007B3E02" w:rsidP="007B3E02">
      <w:pPr>
        <w:spacing w:before="100" w:beforeAutospacing="1" w:after="100" w:afterAutospacing="1"/>
        <w:jc w:val="both"/>
        <w:rPr>
          <w:rFonts w:ascii="Century Gothic" w:hAnsi="Century Gothic"/>
          <w:sz w:val="18"/>
          <w:szCs w:val="18"/>
        </w:rPr>
      </w:pPr>
      <w:r w:rsidRPr="00F91940">
        <w:rPr>
          <w:rFonts w:ascii="Century Gothic" w:hAnsi="Century Gothic"/>
          <w:sz w:val="18"/>
          <w:szCs w:val="18"/>
        </w:rPr>
        <w:t xml:space="preserve">1. </w:t>
      </w:r>
      <w:r w:rsidR="00F91940">
        <w:rPr>
          <w:rFonts w:ascii="Century Gothic" w:hAnsi="Century Gothic"/>
          <w:sz w:val="18"/>
          <w:szCs w:val="18"/>
        </w:rPr>
        <w:t>C</w:t>
      </w:r>
      <w:r w:rsidRPr="00F91940">
        <w:rPr>
          <w:rFonts w:ascii="Century Gothic" w:hAnsi="Century Gothic"/>
          <w:sz w:val="18"/>
          <w:szCs w:val="18"/>
        </w:rPr>
        <w:t>oncevoir des situations d’enseignement-apprentissage basées sur les fondements et pratiques de l’enseignement explicite.</w:t>
      </w:r>
    </w:p>
    <w:p w:rsidR="007B3E02" w:rsidRDefault="007B3E02" w:rsidP="007B3E02">
      <w:pPr>
        <w:spacing w:before="100" w:beforeAutospacing="1" w:after="100" w:afterAutospacing="1"/>
        <w:jc w:val="both"/>
        <w:rPr>
          <w:rFonts w:ascii="Century Gothic" w:eastAsia="Times New Roman" w:hAnsi="Century Gothic" w:cs="Times New Roman"/>
          <w:sz w:val="18"/>
          <w:szCs w:val="18"/>
          <w:lang w:eastAsia="fr-CA"/>
        </w:rPr>
      </w:pPr>
      <w:r w:rsidRPr="00F91940">
        <w:rPr>
          <w:rFonts w:ascii="Century Gothic" w:hAnsi="Century Gothic"/>
          <w:sz w:val="18"/>
          <w:szCs w:val="18"/>
        </w:rPr>
        <w:tab/>
      </w:r>
      <w:r w:rsidRPr="00F91940">
        <w:rPr>
          <w:rFonts w:ascii="Century Gothic" w:eastAsia="Times New Roman" w:hAnsi="Century Gothic" w:cs="Times New Roman"/>
          <w:sz w:val="18"/>
          <w:szCs w:val="18"/>
          <w:lang w:eastAsia="fr-CA"/>
        </w:rPr>
        <w:t xml:space="preserve">1.1 Réaliser la macroplanification d'un scénario d'enseignement-apprentissage. </w:t>
      </w:r>
    </w:p>
    <w:p w:rsidR="00164341" w:rsidRPr="00164341" w:rsidRDefault="00164341" w:rsidP="00164341">
      <w:pPr>
        <w:pStyle w:val="Paragraphedeliste"/>
        <w:numPr>
          <w:ilvl w:val="0"/>
          <w:numId w:val="6"/>
        </w:numPr>
        <w:rPr>
          <w:rFonts w:ascii="Century Gothic" w:hAnsi="Century Gothic"/>
          <w:b/>
          <w:color w:val="943634" w:themeColor="accent2" w:themeShade="BF"/>
          <w:sz w:val="18"/>
          <w:szCs w:val="18"/>
        </w:rPr>
      </w:pPr>
      <w:r w:rsidRPr="00F91940">
        <w:rPr>
          <w:rFonts w:ascii="Century Gothic" w:hAnsi="Century Gothic"/>
          <w:b/>
          <w:color w:val="943634" w:themeColor="accent2" w:themeShade="BF"/>
          <w:sz w:val="18"/>
          <w:szCs w:val="18"/>
        </w:rPr>
        <w:t>Cohérence</w:t>
      </w:r>
      <w:r>
        <w:rPr>
          <w:rFonts w:ascii="Century Gothic" w:hAnsi="Century Gothic"/>
          <w:b/>
          <w:color w:val="943634" w:themeColor="accent2" w:themeShade="BF"/>
          <w:sz w:val="18"/>
          <w:szCs w:val="18"/>
        </w:rPr>
        <w:t xml:space="preserve"> et convergence</w:t>
      </w:r>
      <w:r w:rsidRPr="00F91940">
        <w:rPr>
          <w:rFonts w:ascii="Century Gothic" w:hAnsi="Century Gothic"/>
          <w:b/>
          <w:color w:val="943634" w:themeColor="accent2" w:themeShade="BF"/>
          <w:sz w:val="18"/>
          <w:szCs w:val="18"/>
        </w:rPr>
        <w:t>? Oui!</w:t>
      </w:r>
    </w:p>
    <w:p w:rsidR="00F91940" w:rsidRDefault="00F91940" w:rsidP="00F91940">
      <w:pPr>
        <w:jc w:val="both"/>
        <w:rPr>
          <w:b/>
        </w:rPr>
      </w:pPr>
      <w:r w:rsidRPr="00F91940">
        <w:rPr>
          <w:b/>
        </w:rPr>
        <w:t xml:space="preserve">Quel est l'activité d'évaluation prévue? </w:t>
      </w:r>
    </w:p>
    <w:p w:rsidR="00087837" w:rsidRPr="00F91940" w:rsidRDefault="00F91940" w:rsidP="00F91940">
      <w:pPr>
        <w:spacing w:before="100" w:beforeAutospacing="1" w:after="100" w:afterAutospacing="1"/>
        <w:jc w:val="both"/>
        <w:rPr>
          <w:rFonts w:ascii="Century Gothic" w:hAnsi="Century Gothic"/>
          <w:sz w:val="18"/>
          <w:szCs w:val="18"/>
        </w:rPr>
      </w:pPr>
      <w:r>
        <w:rPr>
          <w:rFonts w:ascii="Century Gothic" w:hAnsi="Century Gothic"/>
          <w:sz w:val="18"/>
          <w:szCs w:val="18"/>
        </w:rPr>
        <w:t xml:space="preserve">Travail noté 2. </w:t>
      </w:r>
      <w:r w:rsidRPr="00F91940">
        <w:rPr>
          <w:rFonts w:ascii="Century Gothic" w:hAnsi="Century Gothic"/>
          <w:sz w:val="18"/>
          <w:szCs w:val="18"/>
        </w:rPr>
        <w:t xml:space="preserve">La </w:t>
      </w:r>
      <w:proofErr w:type="spellStart"/>
      <w:r w:rsidRPr="00F91940">
        <w:rPr>
          <w:rFonts w:ascii="Century Gothic" w:hAnsi="Century Gothic"/>
          <w:sz w:val="18"/>
          <w:szCs w:val="18"/>
        </w:rPr>
        <w:t>microplanification</w:t>
      </w:r>
      <w:proofErr w:type="spellEnd"/>
      <w:r w:rsidRPr="00F91940">
        <w:rPr>
          <w:rFonts w:ascii="Century Gothic" w:hAnsi="Century Gothic"/>
          <w:sz w:val="18"/>
          <w:szCs w:val="18"/>
        </w:rPr>
        <w:t xml:space="preserve"> d'un scénario d'enseignement apprentissage.</w:t>
      </w:r>
      <w:r>
        <w:rPr>
          <w:rFonts w:ascii="Century Gothic" w:hAnsi="Century Gothic"/>
          <w:sz w:val="18"/>
          <w:szCs w:val="18"/>
        </w:rPr>
        <w:t xml:space="preserve"> </w:t>
      </w:r>
    </w:p>
    <w:p w:rsidR="00F91940" w:rsidRPr="00F91940" w:rsidRDefault="00445357" w:rsidP="00F91940">
      <w:pPr>
        <w:pStyle w:val="Paragraphedeliste"/>
        <w:numPr>
          <w:ilvl w:val="0"/>
          <w:numId w:val="6"/>
        </w:numPr>
        <w:rPr>
          <w:rFonts w:ascii="Century Gothic" w:hAnsi="Century Gothic"/>
          <w:b/>
          <w:color w:val="943634" w:themeColor="accent2" w:themeShade="BF"/>
          <w:sz w:val="18"/>
          <w:szCs w:val="18"/>
        </w:rPr>
      </w:pPr>
      <w:r>
        <w:rPr>
          <w:rFonts w:ascii="Century Gothic" w:hAnsi="Century Gothic"/>
          <w:b/>
          <w:noProof/>
          <w:color w:val="943634" w:themeColor="accent2" w:themeShade="BF"/>
          <w:sz w:val="18"/>
          <w:szCs w:val="18"/>
          <w:lang w:eastAsia="fr-CA"/>
        </w:rPr>
        <w:drawing>
          <wp:anchor distT="0" distB="0" distL="114300" distR="114300" simplePos="0" relativeHeight="251680768" behindDoc="1" locked="0" layoutInCell="1" allowOverlap="1">
            <wp:simplePos x="0" y="0"/>
            <wp:positionH relativeFrom="column">
              <wp:posOffset>3380740</wp:posOffset>
            </wp:positionH>
            <wp:positionV relativeFrom="paragraph">
              <wp:posOffset>57150</wp:posOffset>
            </wp:positionV>
            <wp:extent cx="2194560" cy="1581785"/>
            <wp:effectExtent l="19050" t="0" r="0" b="0"/>
            <wp:wrapSquare wrapText="bothSides"/>
            <wp:docPr id="1" name="Obje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106538" cy="1938992"/>
                      <a:chOff x="5498511" y="1295905"/>
                      <a:chExt cx="3106538" cy="1938992"/>
                    </a:xfrm>
                  </a:grpSpPr>
                  <a:grpSp>
                    <a:nvGrpSpPr>
                      <a:cNvPr id="10" name="Groupe 9"/>
                      <a:cNvGrpSpPr/>
                    </a:nvGrpSpPr>
                    <a:grpSpPr>
                      <a:xfrm>
                        <a:off x="5498511" y="1295905"/>
                        <a:ext cx="3106538" cy="1938992"/>
                        <a:chOff x="5498511" y="1295905"/>
                        <a:chExt cx="3106538" cy="1938992"/>
                      </a:xfrm>
                    </a:grpSpPr>
                    <a:sp>
                      <a:nvSpPr>
                        <a:cNvPr id="13" name="ZoneTexte 12"/>
                        <a:cNvSpPr txBox="1"/>
                      </a:nvSpPr>
                      <a:spPr>
                        <a:xfrm>
                          <a:off x="5498511" y="1295905"/>
                          <a:ext cx="3106538" cy="1785104"/>
                        </a:xfrm>
                        <a:prstGeom prst="rect">
                          <a:avLst/>
                        </a:prstGeom>
                        <a:noFill/>
                        <a:ln>
                          <a:solidFill>
                            <a:schemeClr val="accent3">
                              <a:lumMod val="60000"/>
                              <a:lumOff val="40000"/>
                            </a:schemeClr>
                          </a:solidFill>
                        </a:ln>
                      </a:spPr>
                      <a:txSp>
                        <a:txBody>
                          <a:bodyPr wrap="square" rtlCol="0">
                            <a:spAutoFit/>
                          </a:bodyPr>
                          <a:lstStyle>
                            <a:defPPr>
                              <a:defRPr lang="fr-FR"/>
                            </a:defPPr>
                            <a:lvl1pPr marL="0" algn="l" defTabSz="457200" rtl="0" eaLnBrk="1" latinLnBrk="0" hangingPunct="1">
                              <a:defRPr sz="1800" kern="1200">
                                <a:solidFill>
                                  <a:schemeClr val="tx1"/>
                                </a:solidFill>
                                <a:latin typeface="+mn-lt"/>
                                <a:ea typeface="+mn-ea"/>
                                <a:cs typeface="+mn-cs"/>
                              </a:defRPr>
                            </a:lvl1pPr>
                            <a:lvl2pPr marL="457200" algn="l" defTabSz="457200" rtl="0" eaLnBrk="1" latinLnBrk="0" hangingPunct="1">
                              <a:defRPr sz="1800" kern="1200">
                                <a:solidFill>
                                  <a:schemeClr val="tx1"/>
                                </a:solidFill>
                                <a:latin typeface="+mn-lt"/>
                                <a:ea typeface="+mn-ea"/>
                                <a:cs typeface="+mn-cs"/>
                              </a:defRPr>
                            </a:lvl2pPr>
                            <a:lvl3pPr marL="914400" algn="l" defTabSz="457200" rtl="0" eaLnBrk="1" latinLnBrk="0" hangingPunct="1">
                              <a:defRPr sz="1800" kern="1200">
                                <a:solidFill>
                                  <a:schemeClr val="tx1"/>
                                </a:solidFill>
                                <a:latin typeface="+mn-lt"/>
                                <a:ea typeface="+mn-ea"/>
                                <a:cs typeface="+mn-cs"/>
                              </a:defRPr>
                            </a:lvl3pPr>
                            <a:lvl4pPr marL="1371600" algn="l" defTabSz="457200" rtl="0" eaLnBrk="1" latinLnBrk="0" hangingPunct="1">
                              <a:defRPr sz="1800" kern="1200">
                                <a:solidFill>
                                  <a:schemeClr val="tx1"/>
                                </a:solidFill>
                                <a:latin typeface="+mn-lt"/>
                                <a:ea typeface="+mn-ea"/>
                                <a:cs typeface="+mn-cs"/>
                              </a:defRPr>
                            </a:lvl4pPr>
                            <a:lvl5pPr marL="1828800" algn="l" defTabSz="457200" rtl="0" eaLnBrk="1" latinLnBrk="0" hangingPunct="1">
                              <a:defRPr sz="1800" kern="1200">
                                <a:solidFill>
                                  <a:schemeClr val="tx1"/>
                                </a:solidFill>
                                <a:latin typeface="+mn-lt"/>
                                <a:ea typeface="+mn-ea"/>
                                <a:cs typeface="+mn-cs"/>
                              </a:defRPr>
                            </a:lvl5pPr>
                            <a:lvl6pPr marL="2286000" algn="l" defTabSz="457200" rtl="0" eaLnBrk="1" latinLnBrk="0" hangingPunct="1">
                              <a:defRPr sz="1800" kern="1200">
                                <a:solidFill>
                                  <a:schemeClr val="tx1"/>
                                </a:solidFill>
                                <a:latin typeface="+mn-lt"/>
                                <a:ea typeface="+mn-ea"/>
                                <a:cs typeface="+mn-cs"/>
                              </a:defRPr>
                            </a:lvl6pPr>
                            <a:lvl7pPr marL="2743200" algn="l" defTabSz="457200" rtl="0" eaLnBrk="1" latinLnBrk="0" hangingPunct="1">
                              <a:defRPr sz="1800" kern="1200">
                                <a:solidFill>
                                  <a:schemeClr val="tx1"/>
                                </a:solidFill>
                                <a:latin typeface="+mn-lt"/>
                                <a:ea typeface="+mn-ea"/>
                                <a:cs typeface="+mn-cs"/>
                              </a:defRPr>
                            </a:lvl7pPr>
                            <a:lvl8pPr marL="3200400" algn="l" defTabSz="457200" rtl="0" eaLnBrk="1" latinLnBrk="0" hangingPunct="1">
                              <a:defRPr sz="1800" kern="1200">
                                <a:solidFill>
                                  <a:schemeClr val="tx1"/>
                                </a:solidFill>
                                <a:latin typeface="+mn-lt"/>
                                <a:ea typeface="+mn-ea"/>
                                <a:cs typeface="+mn-cs"/>
                              </a:defRPr>
                            </a:lvl8pPr>
                            <a:lvl9pPr marL="3657600" algn="l" defTabSz="457200" rtl="0" eaLnBrk="1" latinLnBrk="0" hangingPunct="1">
                              <a:defRPr sz="1800" kern="1200">
                                <a:solidFill>
                                  <a:schemeClr val="tx1"/>
                                </a:solidFill>
                                <a:latin typeface="+mn-lt"/>
                                <a:ea typeface="+mn-ea"/>
                                <a:cs typeface="+mn-cs"/>
                              </a:defRPr>
                            </a:lvl9pPr>
                          </a:lstStyle>
                          <a:p>
                            <a:pPr algn="ctr"/>
                            <a:r>
                              <a:rPr lang="fr-CA" sz="1100" dirty="0" smtClean="0">
                                <a:solidFill>
                                  <a:schemeClr val="accent1">
                                    <a:lumMod val="75000"/>
                                  </a:schemeClr>
                                </a:solidFill>
                              </a:rPr>
                              <a:t>Objectifs: généraux &gt; spécifiques</a:t>
                            </a:r>
                          </a:p>
                          <a:p>
                            <a:endParaRPr lang="fr-CA" sz="1100" dirty="0" smtClean="0"/>
                          </a:p>
                          <a:p>
                            <a:endParaRPr lang="fr-CA" sz="1100" dirty="0" smtClean="0"/>
                          </a:p>
                          <a:p>
                            <a:endParaRPr lang="fr-CA" sz="1100" dirty="0" smtClean="0"/>
                          </a:p>
                          <a:p>
                            <a:endParaRPr lang="fr-CA" sz="1100" dirty="0" smtClean="0"/>
                          </a:p>
                          <a:p>
                            <a:endParaRPr lang="fr-CA" sz="1100" dirty="0" smtClean="0"/>
                          </a:p>
                          <a:p>
                            <a:endParaRPr lang="fr-CA" sz="1100" dirty="0" smtClean="0"/>
                          </a:p>
                          <a:p>
                            <a:r>
                              <a:rPr lang="fr-CA" sz="1100" dirty="0" smtClean="0">
                                <a:solidFill>
                                  <a:schemeClr val="accent1">
                                    <a:lumMod val="75000"/>
                                  </a:schemeClr>
                                </a:solidFill>
                              </a:rPr>
                              <a:t>Activités                                                             </a:t>
                            </a:r>
                            <a:r>
                              <a:rPr lang="fr-CA" sz="1100" dirty="0" err="1" smtClean="0">
                                <a:solidFill>
                                  <a:schemeClr val="accent1">
                                    <a:lumMod val="75000"/>
                                  </a:schemeClr>
                                </a:solidFill>
                              </a:rPr>
                              <a:t>Activités</a:t>
                            </a:r>
                            <a:endParaRPr lang="fr-CA" sz="1100" dirty="0" smtClean="0">
                              <a:solidFill>
                                <a:schemeClr val="accent1">
                                  <a:lumMod val="75000"/>
                                </a:schemeClr>
                              </a:solidFill>
                            </a:endParaRPr>
                          </a:p>
                          <a:p>
                            <a:r>
                              <a:rPr lang="fr-CA" sz="1100" dirty="0" smtClean="0">
                                <a:solidFill>
                                  <a:schemeClr val="accent1">
                                    <a:lumMod val="75000"/>
                                  </a:schemeClr>
                                </a:solidFill>
                              </a:rPr>
                              <a:t>d’apprentissage                                         d’évaluation</a:t>
                            </a:r>
                          </a:p>
                          <a:p>
                            <a:endParaRPr lang="fr-CA" sz="1100" dirty="0" smtClean="0"/>
                          </a:p>
                        </a:txBody>
                        <a:useSpRect/>
                      </a:txSp>
                    </a:sp>
                    <a:sp>
                      <a:nvSpPr>
                        <a:cNvPr id="14" name="Triangle isocèle 13"/>
                        <a:cNvSpPr/>
                      </a:nvSpPr>
                      <a:spPr>
                        <a:xfrm>
                          <a:off x="6418967" y="1556297"/>
                          <a:ext cx="1326184" cy="1083957"/>
                        </a:xfrm>
                        <a:prstGeom prst="triangle">
                          <a:avLst/>
                        </a:prstGeom>
                      </a:spPr>
                      <a:txSp>
                        <a:txBody>
                          <a:bodyPr rtlCol="0" anchor="ctr"/>
                          <a:lstStyle>
                            <a:defPPr>
                              <a:defRPr lang="fr-FR"/>
                            </a:defPPr>
                            <a:lvl1pPr marL="0" algn="l" defTabSz="457200" rtl="0" eaLnBrk="1" latinLnBrk="0" hangingPunct="1">
                              <a:defRPr sz="1800" kern="1200">
                                <a:solidFill>
                                  <a:schemeClr val="dk1"/>
                                </a:solidFill>
                                <a:latin typeface="+mn-lt"/>
                                <a:ea typeface="+mn-ea"/>
                                <a:cs typeface="+mn-cs"/>
                              </a:defRPr>
                            </a:lvl1pPr>
                            <a:lvl2pPr marL="457200" algn="l" defTabSz="457200" rtl="0" eaLnBrk="1" latinLnBrk="0" hangingPunct="1">
                              <a:defRPr sz="1800" kern="1200">
                                <a:solidFill>
                                  <a:schemeClr val="dk1"/>
                                </a:solidFill>
                                <a:latin typeface="+mn-lt"/>
                                <a:ea typeface="+mn-ea"/>
                                <a:cs typeface="+mn-cs"/>
                              </a:defRPr>
                            </a:lvl2pPr>
                            <a:lvl3pPr marL="914400" algn="l" defTabSz="457200" rtl="0" eaLnBrk="1" latinLnBrk="0" hangingPunct="1">
                              <a:defRPr sz="1800" kern="1200">
                                <a:solidFill>
                                  <a:schemeClr val="dk1"/>
                                </a:solidFill>
                                <a:latin typeface="+mn-lt"/>
                                <a:ea typeface="+mn-ea"/>
                                <a:cs typeface="+mn-cs"/>
                              </a:defRPr>
                            </a:lvl3pPr>
                            <a:lvl4pPr marL="1371600" algn="l" defTabSz="457200" rtl="0" eaLnBrk="1" latinLnBrk="0" hangingPunct="1">
                              <a:defRPr sz="1800" kern="1200">
                                <a:solidFill>
                                  <a:schemeClr val="dk1"/>
                                </a:solidFill>
                                <a:latin typeface="+mn-lt"/>
                                <a:ea typeface="+mn-ea"/>
                                <a:cs typeface="+mn-cs"/>
                              </a:defRPr>
                            </a:lvl4pPr>
                            <a:lvl5pPr marL="1828800" algn="l" defTabSz="457200" rtl="0" eaLnBrk="1" latinLnBrk="0" hangingPunct="1">
                              <a:defRPr sz="1800" kern="1200">
                                <a:solidFill>
                                  <a:schemeClr val="dk1"/>
                                </a:solidFill>
                                <a:latin typeface="+mn-lt"/>
                                <a:ea typeface="+mn-ea"/>
                                <a:cs typeface="+mn-cs"/>
                              </a:defRPr>
                            </a:lvl5pPr>
                            <a:lvl6pPr marL="2286000" algn="l" defTabSz="457200" rtl="0" eaLnBrk="1" latinLnBrk="0" hangingPunct="1">
                              <a:defRPr sz="1800" kern="1200">
                                <a:solidFill>
                                  <a:schemeClr val="dk1"/>
                                </a:solidFill>
                                <a:latin typeface="+mn-lt"/>
                                <a:ea typeface="+mn-ea"/>
                                <a:cs typeface="+mn-cs"/>
                              </a:defRPr>
                            </a:lvl6pPr>
                            <a:lvl7pPr marL="2743200" algn="l" defTabSz="457200" rtl="0" eaLnBrk="1" latinLnBrk="0" hangingPunct="1">
                              <a:defRPr sz="1800" kern="1200">
                                <a:solidFill>
                                  <a:schemeClr val="dk1"/>
                                </a:solidFill>
                                <a:latin typeface="+mn-lt"/>
                                <a:ea typeface="+mn-ea"/>
                                <a:cs typeface="+mn-cs"/>
                              </a:defRPr>
                            </a:lvl7pPr>
                            <a:lvl8pPr marL="3200400" algn="l" defTabSz="457200" rtl="0" eaLnBrk="1" latinLnBrk="0" hangingPunct="1">
                              <a:defRPr sz="1800" kern="1200">
                                <a:solidFill>
                                  <a:schemeClr val="dk1"/>
                                </a:solidFill>
                                <a:latin typeface="+mn-lt"/>
                                <a:ea typeface="+mn-ea"/>
                                <a:cs typeface="+mn-cs"/>
                              </a:defRPr>
                            </a:lvl8pPr>
                            <a:lvl9pPr marL="3657600" algn="l" defTabSz="457200" rtl="0" eaLnBrk="1" latinLnBrk="0" hangingPunct="1">
                              <a:defRPr sz="1800" kern="1200">
                                <a:solidFill>
                                  <a:schemeClr val="dk1"/>
                                </a:solidFill>
                                <a:latin typeface="+mn-lt"/>
                                <a:ea typeface="+mn-ea"/>
                                <a:cs typeface="+mn-cs"/>
                              </a:defRPr>
                            </a:lvl9pPr>
                          </a:lstStyle>
                          <a:p>
                            <a:pPr algn="ctr"/>
                            <a:endParaRPr lang="fr-CA"/>
                          </a:p>
                        </a:txBody>
                        <a:useSpRect/>
                      </a:txSp>
                      <a:style>
                        <a:lnRef idx="2">
                          <a:schemeClr val="accent3"/>
                        </a:lnRef>
                        <a:fillRef idx="1">
                          <a:schemeClr val="lt1"/>
                        </a:fillRef>
                        <a:effectRef idx="0">
                          <a:schemeClr val="accent3"/>
                        </a:effectRef>
                        <a:fontRef idx="minor">
                          <a:schemeClr val="dk1"/>
                        </a:fontRef>
                      </a:style>
                    </a:sp>
                    <a:sp>
                      <a:nvSpPr>
                        <a:cNvPr id="15" name="ZoneTexte 14"/>
                        <a:cNvSpPr txBox="1"/>
                      </a:nvSpPr>
                      <a:spPr>
                        <a:xfrm>
                          <a:off x="6324554" y="2927120"/>
                          <a:ext cx="2280495" cy="307777"/>
                        </a:xfrm>
                        <a:prstGeom prst="rect">
                          <a:avLst/>
                        </a:prstGeom>
                        <a:solidFill>
                          <a:schemeClr val="accent3">
                            <a:lumMod val="75000"/>
                          </a:schemeClr>
                        </a:solidFill>
                      </a:spPr>
                      <a:txSp>
                        <a:txBody>
                          <a:bodyPr wrap="square" rtlCol="0">
                            <a:spAutoFit/>
                          </a:bodyPr>
                          <a:lstStyle>
                            <a:defPPr>
                              <a:defRPr lang="fr-FR"/>
                            </a:defPPr>
                            <a:lvl1pPr marL="0" algn="l" defTabSz="457200" rtl="0" eaLnBrk="1" latinLnBrk="0" hangingPunct="1">
                              <a:defRPr sz="1800" kern="1200">
                                <a:solidFill>
                                  <a:schemeClr val="tx1"/>
                                </a:solidFill>
                                <a:latin typeface="+mn-lt"/>
                                <a:ea typeface="+mn-ea"/>
                                <a:cs typeface="+mn-cs"/>
                              </a:defRPr>
                            </a:lvl1pPr>
                            <a:lvl2pPr marL="457200" algn="l" defTabSz="457200" rtl="0" eaLnBrk="1" latinLnBrk="0" hangingPunct="1">
                              <a:defRPr sz="1800" kern="1200">
                                <a:solidFill>
                                  <a:schemeClr val="tx1"/>
                                </a:solidFill>
                                <a:latin typeface="+mn-lt"/>
                                <a:ea typeface="+mn-ea"/>
                                <a:cs typeface="+mn-cs"/>
                              </a:defRPr>
                            </a:lvl2pPr>
                            <a:lvl3pPr marL="914400" algn="l" defTabSz="457200" rtl="0" eaLnBrk="1" latinLnBrk="0" hangingPunct="1">
                              <a:defRPr sz="1800" kern="1200">
                                <a:solidFill>
                                  <a:schemeClr val="tx1"/>
                                </a:solidFill>
                                <a:latin typeface="+mn-lt"/>
                                <a:ea typeface="+mn-ea"/>
                                <a:cs typeface="+mn-cs"/>
                              </a:defRPr>
                            </a:lvl3pPr>
                            <a:lvl4pPr marL="1371600" algn="l" defTabSz="457200" rtl="0" eaLnBrk="1" latinLnBrk="0" hangingPunct="1">
                              <a:defRPr sz="1800" kern="1200">
                                <a:solidFill>
                                  <a:schemeClr val="tx1"/>
                                </a:solidFill>
                                <a:latin typeface="+mn-lt"/>
                                <a:ea typeface="+mn-ea"/>
                                <a:cs typeface="+mn-cs"/>
                              </a:defRPr>
                            </a:lvl4pPr>
                            <a:lvl5pPr marL="1828800" algn="l" defTabSz="457200" rtl="0" eaLnBrk="1" latinLnBrk="0" hangingPunct="1">
                              <a:defRPr sz="1800" kern="1200">
                                <a:solidFill>
                                  <a:schemeClr val="tx1"/>
                                </a:solidFill>
                                <a:latin typeface="+mn-lt"/>
                                <a:ea typeface="+mn-ea"/>
                                <a:cs typeface="+mn-cs"/>
                              </a:defRPr>
                            </a:lvl5pPr>
                            <a:lvl6pPr marL="2286000" algn="l" defTabSz="457200" rtl="0" eaLnBrk="1" latinLnBrk="0" hangingPunct="1">
                              <a:defRPr sz="1800" kern="1200">
                                <a:solidFill>
                                  <a:schemeClr val="tx1"/>
                                </a:solidFill>
                                <a:latin typeface="+mn-lt"/>
                                <a:ea typeface="+mn-ea"/>
                                <a:cs typeface="+mn-cs"/>
                              </a:defRPr>
                            </a:lvl6pPr>
                            <a:lvl7pPr marL="2743200" algn="l" defTabSz="457200" rtl="0" eaLnBrk="1" latinLnBrk="0" hangingPunct="1">
                              <a:defRPr sz="1800" kern="1200">
                                <a:solidFill>
                                  <a:schemeClr val="tx1"/>
                                </a:solidFill>
                                <a:latin typeface="+mn-lt"/>
                                <a:ea typeface="+mn-ea"/>
                                <a:cs typeface="+mn-cs"/>
                              </a:defRPr>
                            </a:lvl7pPr>
                            <a:lvl8pPr marL="3200400" algn="l" defTabSz="457200" rtl="0" eaLnBrk="1" latinLnBrk="0" hangingPunct="1">
                              <a:defRPr sz="1800" kern="1200">
                                <a:solidFill>
                                  <a:schemeClr val="tx1"/>
                                </a:solidFill>
                                <a:latin typeface="+mn-lt"/>
                                <a:ea typeface="+mn-ea"/>
                                <a:cs typeface="+mn-cs"/>
                              </a:defRPr>
                            </a:lvl8pPr>
                            <a:lvl9pPr marL="3657600" algn="l" defTabSz="457200" rtl="0" eaLnBrk="1" latinLnBrk="0" hangingPunct="1">
                              <a:defRPr sz="1800" kern="1200">
                                <a:solidFill>
                                  <a:schemeClr val="tx1"/>
                                </a:solidFill>
                                <a:latin typeface="+mn-lt"/>
                                <a:ea typeface="+mn-ea"/>
                                <a:cs typeface="+mn-cs"/>
                              </a:defRPr>
                            </a:lvl9pPr>
                          </a:lstStyle>
                          <a:p>
                            <a:r>
                              <a:rPr lang="fr-CA" sz="1400" b="1" dirty="0" smtClean="0">
                                <a:solidFill>
                                  <a:schemeClr val="bg1">
                                    <a:lumMod val="95000"/>
                                  </a:schemeClr>
                                </a:solidFill>
                                <a:latin typeface="Century Gothic" pitchFamily="34" charset="0"/>
                              </a:rPr>
                              <a:t>Alignement curriculaire</a:t>
                            </a:r>
                          </a:p>
                        </a:txBody>
                        <a:useSpRect/>
                      </a:txSp>
                    </a:sp>
                  </a:grpSp>
                </lc:lockedCanvas>
              </a:graphicData>
            </a:graphic>
          </wp:anchor>
        </w:drawing>
      </w:r>
      <w:r w:rsidR="00F91940" w:rsidRPr="00F91940">
        <w:rPr>
          <w:rFonts w:ascii="Century Gothic" w:hAnsi="Century Gothic"/>
          <w:b/>
          <w:color w:val="943634" w:themeColor="accent2" w:themeShade="BF"/>
          <w:sz w:val="18"/>
          <w:szCs w:val="18"/>
        </w:rPr>
        <w:t>Cohérence</w:t>
      </w:r>
      <w:r w:rsidR="00164341">
        <w:rPr>
          <w:rFonts w:ascii="Century Gothic" w:hAnsi="Century Gothic"/>
          <w:b/>
          <w:color w:val="943634" w:themeColor="accent2" w:themeShade="BF"/>
          <w:sz w:val="18"/>
          <w:szCs w:val="18"/>
        </w:rPr>
        <w:t xml:space="preserve"> et convergence</w:t>
      </w:r>
      <w:r w:rsidR="00F91940" w:rsidRPr="00F91940">
        <w:rPr>
          <w:rFonts w:ascii="Century Gothic" w:hAnsi="Century Gothic"/>
          <w:b/>
          <w:color w:val="943634" w:themeColor="accent2" w:themeShade="BF"/>
          <w:sz w:val="18"/>
          <w:szCs w:val="18"/>
        </w:rPr>
        <w:t>? Oui!</w:t>
      </w:r>
    </w:p>
    <w:p w:rsidR="00F91940" w:rsidRPr="00164341" w:rsidRDefault="00F91940" w:rsidP="00F91940">
      <w:pPr>
        <w:rPr>
          <w:b/>
        </w:rPr>
      </w:pPr>
      <w:r w:rsidRPr="00164341">
        <w:rPr>
          <w:b/>
        </w:rPr>
        <w:t>Qu'elles sont les activités d'apprentissage proposées pour y parvenir? (planification à rebours)</w:t>
      </w:r>
    </w:p>
    <w:p w:rsidR="00F91940" w:rsidRPr="00467B2D" w:rsidRDefault="00F91940" w:rsidP="00467B2D">
      <w:pPr>
        <w:pStyle w:val="Paragraphedeliste"/>
        <w:numPr>
          <w:ilvl w:val="0"/>
          <w:numId w:val="7"/>
        </w:numPr>
        <w:spacing w:before="100" w:beforeAutospacing="1" w:after="100" w:afterAutospacing="1"/>
        <w:jc w:val="both"/>
        <w:rPr>
          <w:rFonts w:ascii="Century Gothic" w:hAnsi="Century Gothic"/>
          <w:sz w:val="18"/>
          <w:szCs w:val="18"/>
        </w:rPr>
      </w:pPr>
      <w:r w:rsidRPr="00467B2D">
        <w:rPr>
          <w:rFonts w:ascii="Century Gothic" w:hAnsi="Century Gothic"/>
          <w:sz w:val="18"/>
          <w:szCs w:val="18"/>
        </w:rPr>
        <w:t>Autodiagnostics: mes pratiques de planification</w:t>
      </w:r>
    </w:p>
    <w:p w:rsidR="00F91940" w:rsidRPr="00467B2D" w:rsidRDefault="00F91940" w:rsidP="00467B2D">
      <w:pPr>
        <w:pStyle w:val="Paragraphedeliste"/>
        <w:numPr>
          <w:ilvl w:val="0"/>
          <w:numId w:val="7"/>
        </w:numPr>
        <w:spacing w:before="100" w:beforeAutospacing="1" w:after="100" w:afterAutospacing="1"/>
        <w:jc w:val="both"/>
        <w:rPr>
          <w:rFonts w:ascii="Century Gothic" w:hAnsi="Century Gothic"/>
          <w:sz w:val="18"/>
          <w:szCs w:val="18"/>
        </w:rPr>
      </w:pPr>
      <w:r w:rsidRPr="00467B2D">
        <w:rPr>
          <w:rFonts w:ascii="Century Gothic" w:hAnsi="Century Gothic"/>
          <w:sz w:val="18"/>
          <w:szCs w:val="18"/>
        </w:rPr>
        <w:t>Lectures et visionnement de capsules explicatives</w:t>
      </w:r>
    </w:p>
    <w:p w:rsidR="00F91940" w:rsidRPr="00467B2D" w:rsidRDefault="00F91940" w:rsidP="00467B2D">
      <w:pPr>
        <w:pStyle w:val="Paragraphedeliste"/>
        <w:numPr>
          <w:ilvl w:val="0"/>
          <w:numId w:val="7"/>
        </w:numPr>
        <w:spacing w:before="100" w:beforeAutospacing="1" w:after="100" w:afterAutospacing="1"/>
        <w:jc w:val="both"/>
        <w:rPr>
          <w:rFonts w:ascii="Century Gothic" w:hAnsi="Century Gothic"/>
          <w:sz w:val="18"/>
          <w:szCs w:val="18"/>
        </w:rPr>
      </w:pPr>
      <w:r w:rsidRPr="00467B2D">
        <w:rPr>
          <w:rFonts w:ascii="Century Gothic" w:hAnsi="Century Gothic"/>
          <w:sz w:val="18"/>
          <w:szCs w:val="18"/>
        </w:rPr>
        <w:t>Modelage</w:t>
      </w:r>
      <w:r w:rsidR="00467B2D">
        <w:rPr>
          <w:rFonts w:ascii="Century Gothic" w:hAnsi="Century Gothic"/>
          <w:sz w:val="18"/>
          <w:szCs w:val="18"/>
        </w:rPr>
        <w:t>, pratique guidée, pratique autonome</w:t>
      </w:r>
    </w:p>
    <w:p w:rsidR="00164341" w:rsidRDefault="00467B2D" w:rsidP="00164341">
      <w:pPr>
        <w:pStyle w:val="Paragraphedeliste"/>
        <w:numPr>
          <w:ilvl w:val="0"/>
          <w:numId w:val="7"/>
        </w:numPr>
        <w:spacing w:before="100" w:beforeAutospacing="1" w:after="100" w:afterAutospacing="1"/>
        <w:jc w:val="both"/>
        <w:rPr>
          <w:rFonts w:ascii="Century Gothic" w:hAnsi="Century Gothic"/>
          <w:sz w:val="18"/>
          <w:szCs w:val="18"/>
        </w:rPr>
      </w:pPr>
      <w:r>
        <w:rPr>
          <w:rFonts w:ascii="Century Gothic" w:hAnsi="Century Gothic"/>
          <w:sz w:val="18"/>
          <w:szCs w:val="18"/>
        </w:rPr>
        <w:t>Activités de consolidation (synthèse, réflexion, discussion et autoévaluation)</w:t>
      </w:r>
    </w:p>
    <w:p w:rsidR="00164341" w:rsidRDefault="00164341" w:rsidP="00164341">
      <w:pPr>
        <w:pStyle w:val="Paragraphedeliste"/>
        <w:spacing w:before="100" w:beforeAutospacing="1" w:after="100" w:afterAutospacing="1"/>
        <w:jc w:val="both"/>
        <w:rPr>
          <w:rFonts w:ascii="Century Gothic" w:hAnsi="Century Gothic"/>
          <w:sz w:val="18"/>
          <w:szCs w:val="18"/>
        </w:rPr>
      </w:pPr>
    </w:p>
    <w:p w:rsidR="00F91940" w:rsidRPr="001B10F9" w:rsidRDefault="00164341" w:rsidP="001B10F9">
      <w:pPr>
        <w:pStyle w:val="Paragraphedeliste"/>
        <w:numPr>
          <w:ilvl w:val="0"/>
          <w:numId w:val="6"/>
        </w:numPr>
        <w:rPr>
          <w:rFonts w:ascii="Century Gothic" w:hAnsi="Century Gothic"/>
          <w:b/>
          <w:color w:val="943634" w:themeColor="accent2" w:themeShade="BF"/>
          <w:sz w:val="18"/>
          <w:szCs w:val="18"/>
        </w:rPr>
      </w:pPr>
      <w:r w:rsidRPr="00164341">
        <w:rPr>
          <w:rFonts w:ascii="Century Gothic" w:hAnsi="Century Gothic"/>
          <w:b/>
          <w:color w:val="943634" w:themeColor="accent2" w:themeShade="BF"/>
          <w:sz w:val="18"/>
          <w:szCs w:val="18"/>
        </w:rPr>
        <w:t>Cohérence et convergence? Oui!</w:t>
      </w:r>
    </w:p>
    <w:p w:rsidR="00C41CCA" w:rsidRDefault="00C41CCA"/>
    <w:p w:rsidR="00F91940" w:rsidRPr="00C41CCA" w:rsidRDefault="00C41CCA" w:rsidP="00C41CCA">
      <w:pPr>
        <w:shd w:val="clear" w:color="auto" w:fill="943634" w:themeFill="accent2" w:themeFillShade="BF"/>
        <w:rPr>
          <w:b/>
          <w:color w:val="FFFFFF" w:themeColor="background1"/>
        </w:rPr>
      </w:pPr>
      <w:r w:rsidRPr="00C41CCA">
        <w:rPr>
          <w:b/>
          <w:color w:val="FFFFFF" w:themeColor="background1"/>
        </w:rPr>
        <w:t>Attention!</w:t>
      </w:r>
    </w:p>
    <w:p w:rsidR="00C41CCA" w:rsidRDefault="00CC69D8">
      <w:r>
        <w:rPr>
          <w:noProof/>
          <w:lang w:eastAsia="fr-CA"/>
        </w:rPr>
        <w:pict>
          <v:shape id="_x0000_s1052" type="#_x0000_t61" style="position:absolute;margin-left:305.15pt;margin-top:25.85pt;width:127.65pt;height:56.95pt;z-index:251686912" adj="2377,26644" fillcolor="#c0504d [3205]" strokecolor="#c0504d [3205]">
            <v:textbox>
              <w:txbxContent>
                <w:p w:rsidR="00F8498D" w:rsidRPr="00CE6BE5" w:rsidRDefault="00F8498D" w:rsidP="00F8498D">
                  <w:pPr>
                    <w:jc w:val="center"/>
                    <w:rPr>
                      <w:color w:val="FFFFFF" w:themeColor="background1"/>
                      <w:sz w:val="16"/>
                      <w:szCs w:val="16"/>
                    </w:rPr>
                  </w:pPr>
                  <w:r>
                    <w:rPr>
                      <w:color w:val="FFFFFF" w:themeColor="background1"/>
                      <w:sz w:val="16"/>
                      <w:szCs w:val="16"/>
                    </w:rPr>
                    <w:t xml:space="preserve">Attention! Il s'agit toujours de </w:t>
                  </w:r>
                  <w:r w:rsidRPr="00F8498D">
                    <w:rPr>
                      <w:color w:val="943634" w:themeColor="accent2" w:themeShade="BF"/>
                      <w:sz w:val="16"/>
                      <w:szCs w:val="16"/>
                      <w:highlight w:val="yellow"/>
                    </w:rPr>
                    <w:t>planification globale</w:t>
                  </w:r>
                  <w:r>
                    <w:rPr>
                      <w:color w:val="FFFFFF" w:themeColor="background1"/>
                      <w:sz w:val="16"/>
                      <w:szCs w:val="16"/>
                    </w:rPr>
                    <w:t xml:space="preserve"> (année, étape, cycle) et non de la planification détaillée des leçons</w:t>
                  </w:r>
                </w:p>
              </w:txbxContent>
            </v:textbox>
          </v:shape>
        </w:pict>
      </w:r>
      <w:r w:rsidR="00C41CCA">
        <w:t xml:space="preserve">L'alignement curriculaire doit faire l'objet d'une préoccupation </w:t>
      </w:r>
      <w:r w:rsidR="00C41CCA" w:rsidRPr="001A1BFF">
        <w:rPr>
          <w:u w:val="single"/>
        </w:rPr>
        <w:t>constante</w:t>
      </w:r>
      <w:r w:rsidR="002151D8">
        <w:t xml:space="preserve"> afin de s'assurer qu'on chemine tous, apprenants et enseignant, dans la même direction. </w:t>
      </w:r>
    </w:p>
    <w:p w:rsidR="00F8498D" w:rsidRPr="00F8498D" w:rsidRDefault="00F8498D" w:rsidP="00F8498D">
      <w:pPr>
        <w:shd w:val="clear" w:color="auto" w:fill="F2DBDB" w:themeFill="accent2" w:themeFillTint="33"/>
        <w:rPr>
          <w:b/>
          <w:caps/>
        </w:rPr>
      </w:pPr>
      <w:r w:rsidRPr="00F8498D">
        <w:rPr>
          <w:b/>
          <w:caps/>
        </w:rPr>
        <w:t xml:space="preserve">Procédure </w:t>
      </w:r>
    </w:p>
    <w:p w:rsidR="00F8498D" w:rsidRPr="00F8498D" w:rsidRDefault="00F8498D" w:rsidP="00F8498D">
      <w:pPr>
        <w:shd w:val="clear" w:color="auto" w:fill="F2DBDB" w:themeFill="accent2" w:themeFillTint="33"/>
      </w:pPr>
      <w:r w:rsidRPr="00F8498D">
        <w:t>1. Formuler les objectifs généraux et spécifiques</w:t>
      </w:r>
      <w:r w:rsidR="00A426E5">
        <w:t xml:space="preserve"> (voir diaporama)</w:t>
      </w:r>
    </w:p>
    <w:p w:rsidR="00F8498D" w:rsidRPr="00F8498D" w:rsidRDefault="00F8498D" w:rsidP="00F8498D">
      <w:pPr>
        <w:shd w:val="clear" w:color="auto" w:fill="F2DBDB" w:themeFill="accent2" w:themeFillTint="33"/>
      </w:pPr>
      <w:r w:rsidRPr="00F8498D">
        <w:t>2. Vérifier quelles types d'activités s'y rapportent</w:t>
      </w:r>
    </w:p>
    <w:p w:rsidR="00F8498D" w:rsidRPr="00F8498D" w:rsidRDefault="00CC69D8" w:rsidP="00F8498D">
      <w:pPr>
        <w:shd w:val="clear" w:color="auto" w:fill="F2DBDB" w:themeFill="accent2" w:themeFillTint="33"/>
      </w:pPr>
      <w:r>
        <w:rPr>
          <w:noProof/>
          <w:lang w:eastAsia="fr-CA"/>
        </w:rPr>
        <w:pict>
          <v:shape id="_x0000_s1053" type="#_x0000_t61" style="position:absolute;margin-left:-63pt;margin-top:7.5pt;width:56.35pt;height:32.6pt;z-index:251687936" adj="19377,27000" fillcolor="#c0504d [3205]" strokecolor="#c0504d [3205]">
            <v:textbox>
              <w:txbxContent>
                <w:p w:rsidR="00F8498D" w:rsidRPr="00CE6BE5" w:rsidRDefault="009459E0" w:rsidP="00F8498D">
                  <w:pPr>
                    <w:jc w:val="center"/>
                    <w:rPr>
                      <w:color w:val="FFFFFF" w:themeColor="background1"/>
                      <w:sz w:val="16"/>
                      <w:szCs w:val="16"/>
                    </w:rPr>
                  </w:pPr>
                  <w:r>
                    <w:rPr>
                      <w:color w:val="FFFFFF" w:themeColor="background1"/>
                      <w:sz w:val="16"/>
                      <w:szCs w:val="16"/>
                    </w:rPr>
                    <w:t>Planifier ≠ C</w:t>
                  </w:r>
                  <w:r w:rsidR="00F8498D">
                    <w:rPr>
                      <w:color w:val="FFFFFF" w:themeColor="background1"/>
                      <w:sz w:val="16"/>
                      <w:szCs w:val="16"/>
                    </w:rPr>
                    <w:t>oncevoir</w:t>
                  </w:r>
                </w:p>
              </w:txbxContent>
            </v:textbox>
          </v:shape>
        </w:pict>
      </w:r>
      <w:r w:rsidR="00F8498D" w:rsidRPr="00F8498D">
        <w:t xml:space="preserve">3. Valider les idées </w:t>
      </w:r>
      <w:r w:rsidR="00F8498D">
        <w:t>ET</w:t>
      </w:r>
      <w:r w:rsidR="00F8498D" w:rsidRPr="00F8498D">
        <w:t xml:space="preserve"> le libellé </w:t>
      </w:r>
      <w:r w:rsidR="00F8498D">
        <w:t xml:space="preserve">(formulation) </w:t>
      </w:r>
      <w:r w:rsidR="00F8498D" w:rsidRPr="00F8498D">
        <w:t>en équipe</w:t>
      </w:r>
    </w:p>
    <w:p w:rsidR="00F8498D" w:rsidRPr="00F8498D" w:rsidRDefault="00F8498D" w:rsidP="00F8498D">
      <w:pPr>
        <w:shd w:val="clear" w:color="auto" w:fill="F2DBDB" w:themeFill="accent2" w:themeFillTint="33"/>
      </w:pPr>
      <w:r w:rsidRPr="00F8498D">
        <w:t>4. Rectifier, préciser, reformuler, revalider</w:t>
      </w:r>
    </w:p>
    <w:p w:rsidR="00F8498D" w:rsidRDefault="00F8498D" w:rsidP="00F8498D">
      <w:pPr>
        <w:shd w:val="clear" w:color="auto" w:fill="F2DBDB" w:themeFill="accent2" w:themeFillTint="33"/>
      </w:pPr>
      <w:r w:rsidRPr="00F8498D">
        <w:t xml:space="preserve">5. </w:t>
      </w:r>
      <w:r w:rsidRPr="00F8498D">
        <w:rPr>
          <w:highlight w:val="yellow"/>
        </w:rPr>
        <w:t>Planifier</w:t>
      </w:r>
      <w:r w:rsidRPr="00F8498D">
        <w:t xml:space="preserve"> les activités</w:t>
      </w:r>
      <w:r>
        <w:t>: modelage, pratique guidée, pratique autonome</w:t>
      </w:r>
      <w:r w:rsidRPr="00F8498D">
        <w:t xml:space="preserve"> </w:t>
      </w:r>
    </w:p>
    <w:p w:rsidR="00093450" w:rsidRPr="00F8498D" w:rsidRDefault="00F8498D" w:rsidP="00F8498D">
      <w:pPr>
        <w:shd w:val="clear" w:color="auto" w:fill="F2DBDB" w:themeFill="accent2" w:themeFillTint="33"/>
      </w:pPr>
      <w:r>
        <w:t>6. R</w:t>
      </w:r>
      <w:r w:rsidRPr="00F8498D">
        <w:t>evérifier</w:t>
      </w:r>
      <w:r>
        <w:t xml:space="preserve"> et</w:t>
      </w:r>
      <w:r w:rsidRPr="00F8498D">
        <w:t xml:space="preserve"> revalider</w:t>
      </w:r>
      <w:r>
        <w:t xml:space="preserve"> l'alignement</w:t>
      </w:r>
      <w:r w:rsidR="005D182C">
        <w:t xml:space="preserve"> en équipe</w:t>
      </w:r>
    </w:p>
    <w:sectPr w:rsidR="00093450" w:rsidRPr="00F8498D" w:rsidSect="00087837">
      <w:headerReference w:type="default" r:id="rId18"/>
      <w:footerReference w:type="default" r:id="rId19"/>
      <w:pgSz w:w="12240" w:h="15840"/>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0274D" w:rsidRDefault="0090274D" w:rsidP="00CE6613">
      <w:pPr>
        <w:spacing w:after="0" w:line="240" w:lineRule="auto"/>
      </w:pPr>
      <w:r>
        <w:separator/>
      </w:r>
    </w:p>
  </w:endnote>
  <w:endnote w:type="continuationSeparator" w:id="0">
    <w:p w:rsidR="0090274D" w:rsidRDefault="0090274D" w:rsidP="00CE661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8498D" w:rsidRPr="00CE6613" w:rsidRDefault="00F8498D">
    <w:pPr>
      <w:pStyle w:val="Pieddepage"/>
      <w:rPr>
        <w:sz w:val="16"/>
        <w:szCs w:val="16"/>
      </w:rPr>
    </w:pPr>
    <w:r>
      <w:rPr>
        <w:sz w:val="16"/>
        <w:szCs w:val="16"/>
      </w:rPr>
      <w:t>EDU 6511 | Enseignement explicite</w:t>
    </w:r>
    <w:r>
      <w:rPr>
        <w:sz w:val="16"/>
        <w:szCs w:val="16"/>
      </w:rPr>
      <w:tab/>
    </w:r>
    <w:r>
      <w:rPr>
        <w:sz w:val="16"/>
        <w:szCs w:val="16"/>
      </w:rPr>
      <w:tab/>
      <w:t>TÉLUQ</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0274D" w:rsidRDefault="0090274D" w:rsidP="00CE6613">
      <w:pPr>
        <w:spacing w:after="0" w:line="240" w:lineRule="auto"/>
      </w:pPr>
      <w:r>
        <w:separator/>
      </w:r>
    </w:p>
  </w:footnote>
  <w:footnote w:type="continuationSeparator" w:id="0">
    <w:p w:rsidR="0090274D" w:rsidRDefault="0090274D" w:rsidP="00CE661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3495295"/>
      <w:docPartObj>
        <w:docPartGallery w:val="Page Numbers (Top of Page)"/>
        <w:docPartUnique/>
      </w:docPartObj>
    </w:sdtPr>
    <w:sdtEndPr>
      <w:rPr>
        <w:sz w:val="18"/>
        <w:szCs w:val="18"/>
      </w:rPr>
    </w:sdtEndPr>
    <w:sdtContent>
      <w:p w:rsidR="00F8498D" w:rsidRPr="00CE6613" w:rsidRDefault="00CC69D8">
        <w:pPr>
          <w:pStyle w:val="En-tte"/>
          <w:jc w:val="right"/>
          <w:rPr>
            <w:sz w:val="18"/>
            <w:szCs w:val="18"/>
          </w:rPr>
        </w:pPr>
        <w:r w:rsidRPr="00CE6613">
          <w:rPr>
            <w:sz w:val="18"/>
            <w:szCs w:val="18"/>
          </w:rPr>
          <w:fldChar w:fldCharType="begin"/>
        </w:r>
        <w:r w:rsidR="00F8498D" w:rsidRPr="00CE6613">
          <w:rPr>
            <w:sz w:val="18"/>
            <w:szCs w:val="18"/>
          </w:rPr>
          <w:instrText xml:space="preserve"> PAGE   \* MERGEFORMAT </w:instrText>
        </w:r>
        <w:r w:rsidRPr="00CE6613">
          <w:rPr>
            <w:sz w:val="18"/>
            <w:szCs w:val="18"/>
          </w:rPr>
          <w:fldChar w:fldCharType="separate"/>
        </w:r>
        <w:r w:rsidR="009459E0">
          <w:rPr>
            <w:noProof/>
            <w:sz w:val="18"/>
            <w:szCs w:val="18"/>
          </w:rPr>
          <w:t>4</w:t>
        </w:r>
        <w:r w:rsidRPr="00CE6613">
          <w:rPr>
            <w:sz w:val="18"/>
            <w:szCs w:val="18"/>
          </w:rPr>
          <w:fldChar w:fldCharType="end"/>
        </w:r>
      </w:p>
    </w:sdtContent>
  </w:sdt>
  <w:p w:rsidR="00F8498D" w:rsidRDefault="00F8498D">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EB1478"/>
    <w:multiLevelType w:val="multilevel"/>
    <w:tmpl w:val="5B88F5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70756CE"/>
    <w:multiLevelType w:val="hybridMultilevel"/>
    <w:tmpl w:val="B8562B2E"/>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
    <w:nsid w:val="1B210866"/>
    <w:multiLevelType w:val="hybridMultilevel"/>
    <w:tmpl w:val="BAB2EC60"/>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
    <w:nsid w:val="2EF64B43"/>
    <w:multiLevelType w:val="hybridMultilevel"/>
    <w:tmpl w:val="5F8C1110"/>
    <w:lvl w:ilvl="0" w:tplc="0C0C0005">
      <w:start w:val="1"/>
      <w:numFmt w:val="bullet"/>
      <w:lvlText w:val=""/>
      <w:lvlJc w:val="left"/>
      <w:pPr>
        <w:ind w:left="720" w:hanging="360"/>
      </w:pPr>
      <w:rPr>
        <w:rFonts w:ascii="Wingdings" w:hAnsi="Wingdings" w:hint="default"/>
      </w:rPr>
    </w:lvl>
    <w:lvl w:ilvl="1" w:tplc="4E488CA4">
      <w:start w:val="1"/>
      <w:numFmt w:val="bullet"/>
      <w:lvlText w:val=""/>
      <w:lvlJc w:val="left"/>
      <w:pPr>
        <w:ind w:left="1440" w:hanging="360"/>
      </w:pPr>
      <w:rPr>
        <w:rFonts w:ascii="Symbol" w:hAnsi="Symbol"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
    <w:nsid w:val="30752E04"/>
    <w:multiLevelType w:val="hybridMultilevel"/>
    <w:tmpl w:val="317A969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46766831"/>
    <w:multiLevelType w:val="multilevel"/>
    <w:tmpl w:val="F48058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5098280D"/>
    <w:multiLevelType w:val="multilevel"/>
    <w:tmpl w:val="5B88F5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2C102A7"/>
    <w:multiLevelType w:val="hybridMultilevel"/>
    <w:tmpl w:val="A5E6F084"/>
    <w:lvl w:ilvl="0" w:tplc="0C0C000B">
      <w:start w:val="1"/>
      <w:numFmt w:val="bullet"/>
      <w:lvlText w:val=""/>
      <w:lvlJc w:val="left"/>
      <w:pPr>
        <w:ind w:left="1434" w:hanging="360"/>
      </w:pPr>
      <w:rPr>
        <w:rFonts w:ascii="Wingdings" w:hAnsi="Wingdings" w:hint="default"/>
      </w:rPr>
    </w:lvl>
    <w:lvl w:ilvl="1" w:tplc="0C0C0003" w:tentative="1">
      <w:start w:val="1"/>
      <w:numFmt w:val="bullet"/>
      <w:lvlText w:val="o"/>
      <w:lvlJc w:val="left"/>
      <w:pPr>
        <w:ind w:left="2154" w:hanging="360"/>
      </w:pPr>
      <w:rPr>
        <w:rFonts w:ascii="Courier New" w:hAnsi="Courier New" w:cs="Courier New" w:hint="default"/>
      </w:rPr>
    </w:lvl>
    <w:lvl w:ilvl="2" w:tplc="0C0C0005" w:tentative="1">
      <w:start w:val="1"/>
      <w:numFmt w:val="bullet"/>
      <w:lvlText w:val=""/>
      <w:lvlJc w:val="left"/>
      <w:pPr>
        <w:ind w:left="2874" w:hanging="360"/>
      </w:pPr>
      <w:rPr>
        <w:rFonts w:ascii="Wingdings" w:hAnsi="Wingdings" w:hint="default"/>
      </w:rPr>
    </w:lvl>
    <w:lvl w:ilvl="3" w:tplc="0C0C0001" w:tentative="1">
      <w:start w:val="1"/>
      <w:numFmt w:val="bullet"/>
      <w:lvlText w:val=""/>
      <w:lvlJc w:val="left"/>
      <w:pPr>
        <w:ind w:left="3594" w:hanging="360"/>
      </w:pPr>
      <w:rPr>
        <w:rFonts w:ascii="Symbol" w:hAnsi="Symbol" w:hint="default"/>
      </w:rPr>
    </w:lvl>
    <w:lvl w:ilvl="4" w:tplc="0C0C0003" w:tentative="1">
      <w:start w:val="1"/>
      <w:numFmt w:val="bullet"/>
      <w:lvlText w:val="o"/>
      <w:lvlJc w:val="left"/>
      <w:pPr>
        <w:ind w:left="4314" w:hanging="360"/>
      </w:pPr>
      <w:rPr>
        <w:rFonts w:ascii="Courier New" w:hAnsi="Courier New" w:cs="Courier New" w:hint="default"/>
      </w:rPr>
    </w:lvl>
    <w:lvl w:ilvl="5" w:tplc="0C0C0005" w:tentative="1">
      <w:start w:val="1"/>
      <w:numFmt w:val="bullet"/>
      <w:lvlText w:val=""/>
      <w:lvlJc w:val="left"/>
      <w:pPr>
        <w:ind w:left="5034" w:hanging="360"/>
      </w:pPr>
      <w:rPr>
        <w:rFonts w:ascii="Wingdings" w:hAnsi="Wingdings" w:hint="default"/>
      </w:rPr>
    </w:lvl>
    <w:lvl w:ilvl="6" w:tplc="0C0C0001" w:tentative="1">
      <w:start w:val="1"/>
      <w:numFmt w:val="bullet"/>
      <w:lvlText w:val=""/>
      <w:lvlJc w:val="left"/>
      <w:pPr>
        <w:ind w:left="5754" w:hanging="360"/>
      </w:pPr>
      <w:rPr>
        <w:rFonts w:ascii="Symbol" w:hAnsi="Symbol" w:hint="default"/>
      </w:rPr>
    </w:lvl>
    <w:lvl w:ilvl="7" w:tplc="0C0C0003" w:tentative="1">
      <w:start w:val="1"/>
      <w:numFmt w:val="bullet"/>
      <w:lvlText w:val="o"/>
      <w:lvlJc w:val="left"/>
      <w:pPr>
        <w:ind w:left="6474" w:hanging="360"/>
      </w:pPr>
      <w:rPr>
        <w:rFonts w:ascii="Courier New" w:hAnsi="Courier New" w:cs="Courier New" w:hint="default"/>
      </w:rPr>
    </w:lvl>
    <w:lvl w:ilvl="8" w:tplc="0C0C0005" w:tentative="1">
      <w:start w:val="1"/>
      <w:numFmt w:val="bullet"/>
      <w:lvlText w:val=""/>
      <w:lvlJc w:val="left"/>
      <w:pPr>
        <w:ind w:left="7194" w:hanging="360"/>
      </w:pPr>
      <w:rPr>
        <w:rFonts w:ascii="Wingdings" w:hAnsi="Wingdings" w:hint="default"/>
      </w:rPr>
    </w:lvl>
  </w:abstractNum>
  <w:abstractNum w:abstractNumId="8">
    <w:nsid w:val="6F446075"/>
    <w:multiLevelType w:val="hybridMultilevel"/>
    <w:tmpl w:val="6850561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nsid w:val="7B79328E"/>
    <w:multiLevelType w:val="hybridMultilevel"/>
    <w:tmpl w:val="3F46D296"/>
    <w:lvl w:ilvl="0" w:tplc="0C0C0005">
      <w:start w:val="1"/>
      <w:numFmt w:val="bullet"/>
      <w:lvlText w:val=""/>
      <w:lvlJc w:val="left"/>
      <w:pPr>
        <w:ind w:left="72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num w:numId="1">
    <w:abstractNumId w:val="5"/>
  </w:num>
  <w:num w:numId="2">
    <w:abstractNumId w:val="8"/>
  </w:num>
  <w:num w:numId="3">
    <w:abstractNumId w:val="6"/>
  </w:num>
  <w:num w:numId="4">
    <w:abstractNumId w:val="0"/>
  </w:num>
  <w:num w:numId="5">
    <w:abstractNumId w:val="4"/>
  </w:num>
  <w:num w:numId="6">
    <w:abstractNumId w:val="7"/>
  </w:num>
  <w:num w:numId="7">
    <w:abstractNumId w:val="1"/>
  </w:num>
  <w:num w:numId="8">
    <w:abstractNumId w:val="3"/>
  </w:num>
  <w:num w:numId="9">
    <w:abstractNumId w:val="9"/>
  </w:num>
  <w:num w:numId="1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characterSpacingControl w:val="doNotCompress"/>
  <w:footnotePr>
    <w:footnote w:id="-1"/>
    <w:footnote w:id="0"/>
  </w:footnotePr>
  <w:endnotePr>
    <w:endnote w:id="-1"/>
    <w:endnote w:id="0"/>
  </w:endnotePr>
  <w:compat/>
  <w:rsids>
    <w:rsidRoot w:val="00125108"/>
    <w:rsid w:val="00022420"/>
    <w:rsid w:val="000244FB"/>
    <w:rsid w:val="00034F11"/>
    <w:rsid w:val="00072B76"/>
    <w:rsid w:val="00072FDB"/>
    <w:rsid w:val="00087837"/>
    <w:rsid w:val="00093450"/>
    <w:rsid w:val="00113517"/>
    <w:rsid w:val="00125108"/>
    <w:rsid w:val="0013688B"/>
    <w:rsid w:val="00164341"/>
    <w:rsid w:val="001A1BFF"/>
    <w:rsid w:val="001B10F9"/>
    <w:rsid w:val="001C182A"/>
    <w:rsid w:val="001D28A5"/>
    <w:rsid w:val="002151D8"/>
    <w:rsid w:val="00220B8C"/>
    <w:rsid w:val="00256D86"/>
    <w:rsid w:val="00257013"/>
    <w:rsid w:val="002607E4"/>
    <w:rsid w:val="0027221C"/>
    <w:rsid w:val="002A03B1"/>
    <w:rsid w:val="002A7842"/>
    <w:rsid w:val="002A7B7B"/>
    <w:rsid w:val="002B53C3"/>
    <w:rsid w:val="002C2612"/>
    <w:rsid w:val="00302022"/>
    <w:rsid w:val="00337D98"/>
    <w:rsid w:val="00383151"/>
    <w:rsid w:val="004149AB"/>
    <w:rsid w:val="00445357"/>
    <w:rsid w:val="00467B2D"/>
    <w:rsid w:val="004D5A78"/>
    <w:rsid w:val="00510876"/>
    <w:rsid w:val="00540734"/>
    <w:rsid w:val="005D182C"/>
    <w:rsid w:val="00621637"/>
    <w:rsid w:val="006D6ED2"/>
    <w:rsid w:val="00711477"/>
    <w:rsid w:val="00716CDC"/>
    <w:rsid w:val="007B3E02"/>
    <w:rsid w:val="007B506F"/>
    <w:rsid w:val="007D0AAF"/>
    <w:rsid w:val="007F79EC"/>
    <w:rsid w:val="00824CB2"/>
    <w:rsid w:val="008849DF"/>
    <w:rsid w:val="008D0747"/>
    <w:rsid w:val="008D1C95"/>
    <w:rsid w:val="008E7C7B"/>
    <w:rsid w:val="0090274D"/>
    <w:rsid w:val="009459E0"/>
    <w:rsid w:val="00971EA8"/>
    <w:rsid w:val="00975D45"/>
    <w:rsid w:val="00991208"/>
    <w:rsid w:val="00995E35"/>
    <w:rsid w:val="009B6846"/>
    <w:rsid w:val="009F4C2B"/>
    <w:rsid w:val="00A26A85"/>
    <w:rsid w:val="00A426E5"/>
    <w:rsid w:val="00A608E8"/>
    <w:rsid w:val="00A7193C"/>
    <w:rsid w:val="00AE6EEB"/>
    <w:rsid w:val="00AF7587"/>
    <w:rsid w:val="00BB48A5"/>
    <w:rsid w:val="00BE0950"/>
    <w:rsid w:val="00C15227"/>
    <w:rsid w:val="00C41CCA"/>
    <w:rsid w:val="00CC69D8"/>
    <w:rsid w:val="00CD138A"/>
    <w:rsid w:val="00CE6613"/>
    <w:rsid w:val="00CE6BE5"/>
    <w:rsid w:val="00D13076"/>
    <w:rsid w:val="00D31EE5"/>
    <w:rsid w:val="00D52273"/>
    <w:rsid w:val="00D5651F"/>
    <w:rsid w:val="00DF0595"/>
    <w:rsid w:val="00E0598F"/>
    <w:rsid w:val="00E130BF"/>
    <w:rsid w:val="00E5025B"/>
    <w:rsid w:val="00E63FC6"/>
    <w:rsid w:val="00E82E98"/>
    <w:rsid w:val="00EC417A"/>
    <w:rsid w:val="00EE5EC0"/>
    <w:rsid w:val="00F013AC"/>
    <w:rsid w:val="00F70509"/>
    <w:rsid w:val="00F82868"/>
    <w:rsid w:val="00F8498D"/>
    <w:rsid w:val="00F91940"/>
    <w:rsid w:val="00FA38AD"/>
    <w:rsid w:val="00FC0A75"/>
  </w:rsids>
  <m:mathPr>
    <m:mathFont m:val="Cambria Math"/>
    <m:brkBin m:val="before"/>
    <m:brkBinSub m:val="--"/>
    <m:smallFrac m:val="off"/>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strokecolor="none [3205]"/>
    </o:shapedefaults>
    <o:shapelayout v:ext="edit">
      <o:idmap v:ext="edit" data="1"/>
      <o:rules v:ext="edit">
        <o:r id="V:Rule1" type="callout" idref="#_x0000_s1054"/>
        <o:r id="V:Rule2" type="callout" idref="#_x0000_s1046"/>
        <o:r id="V:Rule3" type="callout" idref="#_x0000_s1045"/>
        <o:r id="V:Rule4" type="callout" idref="#_x0000_s1030"/>
        <o:r id="V:Rule5" type="callout" idref="#_x0000_s1051"/>
        <o:r id="V:Rule6" type="callout" idref="#_x0000_s1052"/>
        <o:r id="V:Rule7" type="callout" idref="#_x0000_s105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7837"/>
  </w:style>
  <w:style w:type="paragraph" w:styleId="Titre2">
    <w:name w:val="heading 2"/>
    <w:basedOn w:val="Normal"/>
    <w:link w:val="Titre2Car"/>
    <w:uiPriority w:val="9"/>
    <w:qFormat/>
    <w:rsid w:val="00125108"/>
    <w:pPr>
      <w:spacing w:before="100" w:beforeAutospacing="1" w:after="100" w:afterAutospacing="1" w:line="240" w:lineRule="auto"/>
      <w:outlineLvl w:val="1"/>
    </w:pPr>
    <w:rPr>
      <w:rFonts w:ascii="Times New Roman" w:eastAsia="Times New Roman" w:hAnsi="Times New Roman" w:cs="Times New Roman"/>
      <w:b/>
      <w:bCs/>
      <w:sz w:val="36"/>
      <w:szCs w:val="36"/>
      <w:lang w:eastAsia="fr-CA"/>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sid w:val="00125108"/>
    <w:rPr>
      <w:rFonts w:ascii="Times New Roman" w:eastAsia="Times New Roman" w:hAnsi="Times New Roman" w:cs="Times New Roman"/>
      <w:b/>
      <w:bCs/>
      <w:sz w:val="36"/>
      <w:szCs w:val="36"/>
      <w:lang w:eastAsia="fr-CA"/>
    </w:rPr>
  </w:style>
  <w:style w:type="paragraph" w:styleId="NormalWeb">
    <w:name w:val="Normal (Web)"/>
    <w:basedOn w:val="Normal"/>
    <w:uiPriority w:val="99"/>
    <w:unhideWhenUsed/>
    <w:rsid w:val="00125108"/>
    <w:pPr>
      <w:spacing w:before="100" w:beforeAutospacing="1" w:after="100" w:afterAutospacing="1" w:line="240" w:lineRule="auto"/>
    </w:pPr>
    <w:rPr>
      <w:rFonts w:ascii="Times New Roman" w:eastAsia="Times New Roman" w:hAnsi="Times New Roman" w:cs="Times New Roman"/>
      <w:sz w:val="24"/>
      <w:szCs w:val="24"/>
      <w:lang w:eastAsia="fr-CA"/>
    </w:rPr>
  </w:style>
  <w:style w:type="paragraph" w:customStyle="1" w:styleId="sansmarge">
    <w:name w:val="sansmarge"/>
    <w:basedOn w:val="Normal"/>
    <w:rsid w:val="00125108"/>
    <w:pPr>
      <w:spacing w:before="100" w:beforeAutospacing="1" w:after="100" w:afterAutospacing="1" w:line="240" w:lineRule="auto"/>
    </w:pPr>
    <w:rPr>
      <w:rFonts w:ascii="Times New Roman" w:eastAsia="Times New Roman" w:hAnsi="Times New Roman" w:cs="Times New Roman"/>
      <w:sz w:val="24"/>
      <w:szCs w:val="24"/>
      <w:lang w:eastAsia="fr-CA"/>
    </w:rPr>
  </w:style>
  <w:style w:type="paragraph" w:styleId="Textedebulles">
    <w:name w:val="Balloon Text"/>
    <w:basedOn w:val="Normal"/>
    <w:link w:val="TextedebullesCar"/>
    <w:uiPriority w:val="99"/>
    <w:semiHidden/>
    <w:unhideWhenUsed/>
    <w:rsid w:val="0012510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25108"/>
    <w:rPr>
      <w:rFonts w:ascii="Tahoma" w:hAnsi="Tahoma" w:cs="Tahoma"/>
      <w:sz w:val="16"/>
      <w:szCs w:val="16"/>
    </w:rPr>
  </w:style>
  <w:style w:type="table" w:styleId="Grilledutableau">
    <w:name w:val="Table Grid"/>
    <w:basedOn w:val="TableauNormal"/>
    <w:uiPriority w:val="59"/>
    <w:rsid w:val="0012510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enhypertexte">
    <w:name w:val="Hyperlink"/>
    <w:basedOn w:val="Policepardfaut"/>
    <w:uiPriority w:val="99"/>
    <w:unhideWhenUsed/>
    <w:rsid w:val="008E7C7B"/>
    <w:rPr>
      <w:color w:val="0000FF" w:themeColor="hyperlink"/>
      <w:u w:val="single"/>
    </w:rPr>
  </w:style>
  <w:style w:type="paragraph" w:styleId="Paragraphedeliste">
    <w:name w:val="List Paragraph"/>
    <w:basedOn w:val="Normal"/>
    <w:uiPriority w:val="34"/>
    <w:qFormat/>
    <w:rsid w:val="00CD138A"/>
    <w:pPr>
      <w:ind w:left="720"/>
      <w:contextualSpacing/>
    </w:pPr>
  </w:style>
  <w:style w:type="paragraph" w:styleId="En-tte">
    <w:name w:val="header"/>
    <w:basedOn w:val="Normal"/>
    <w:link w:val="En-tteCar"/>
    <w:uiPriority w:val="99"/>
    <w:unhideWhenUsed/>
    <w:rsid w:val="00CE6613"/>
    <w:pPr>
      <w:tabs>
        <w:tab w:val="center" w:pos="4320"/>
        <w:tab w:val="right" w:pos="8640"/>
      </w:tabs>
      <w:spacing w:after="0" w:line="240" w:lineRule="auto"/>
    </w:pPr>
  </w:style>
  <w:style w:type="character" w:customStyle="1" w:styleId="En-tteCar">
    <w:name w:val="En-tête Car"/>
    <w:basedOn w:val="Policepardfaut"/>
    <w:link w:val="En-tte"/>
    <w:uiPriority w:val="99"/>
    <w:rsid w:val="00CE6613"/>
  </w:style>
  <w:style w:type="paragraph" w:styleId="Pieddepage">
    <w:name w:val="footer"/>
    <w:basedOn w:val="Normal"/>
    <w:link w:val="PieddepageCar"/>
    <w:uiPriority w:val="99"/>
    <w:semiHidden/>
    <w:unhideWhenUsed/>
    <w:rsid w:val="00CE6613"/>
    <w:pPr>
      <w:tabs>
        <w:tab w:val="center" w:pos="4320"/>
        <w:tab w:val="right" w:pos="8640"/>
      </w:tabs>
      <w:spacing w:after="0" w:line="240" w:lineRule="auto"/>
    </w:pPr>
  </w:style>
  <w:style w:type="character" w:customStyle="1" w:styleId="PieddepageCar">
    <w:name w:val="Pied de page Car"/>
    <w:basedOn w:val="Policepardfaut"/>
    <w:link w:val="Pieddepage"/>
    <w:uiPriority w:val="99"/>
    <w:semiHidden/>
    <w:rsid w:val="00CE6613"/>
  </w:style>
</w:styles>
</file>

<file path=word/webSettings.xml><?xml version="1.0" encoding="utf-8"?>
<w:webSettings xmlns:r="http://schemas.openxmlformats.org/officeDocument/2006/relationships" xmlns:w="http://schemas.openxmlformats.org/wordprocessingml/2006/main">
  <w:divs>
    <w:div w:id="247736984">
      <w:bodyDiv w:val="1"/>
      <w:marLeft w:val="0"/>
      <w:marRight w:val="0"/>
      <w:marTop w:val="0"/>
      <w:marBottom w:val="0"/>
      <w:divBdr>
        <w:top w:val="none" w:sz="0" w:space="0" w:color="auto"/>
        <w:left w:val="none" w:sz="0" w:space="0" w:color="auto"/>
        <w:bottom w:val="none" w:sz="0" w:space="0" w:color="auto"/>
        <w:right w:val="none" w:sz="0" w:space="0" w:color="auto"/>
      </w:divBdr>
    </w:div>
    <w:div w:id="535243155">
      <w:bodyDiv w:val="1"/>
      <w:marLeft w:val="0"/>
      <w:marRight w:val="0"/>
      <w:marTop w:val="0"/>
      <w:marBottom w:val="0"/>
      <w:divBdr>
        <w:top w:val="none" w:sz="0" w:space="0" w:color="auto"/>
        <w:left w:val="none" w:sz="0" w:space="0" w:color="auto"/>
        <w:bottom w:val="none" w:sz="0" w:space="0" w:color="auto"/>
        <w:right w:val="none" w:sz="0" w:space="0" w:color="auto"/>
      </w:divBdr>
    </w:div>
    <w:div w:id="559485062">
      <w:bodyDiv w:val="1"/>
      <w:marLeft w:val="0"/>
      <w:marRight w:val="0"/>
      <w:marTop w:val="0"/>
      <w:marBottom w:val="0"/>
      <w:divBdr>
        <w:top w:val="none" w:sz="0" w:space="0" w:color="auto"/>
        <w:left w:val="none" w:sz="0" w:space="0" w:color="auto"/>
        <w:bottom w:val="none" w:sz="0" w:space="0" w:color="auto"/>
        <w:right w:val="none" w:sz="0" w:space="0" w:color="auto"/>
      </w:divBdr>
    </w:div>
    <w:div w:id="821194758">
      <w:bodyDiv w:val="1"/>
      <w:marLeft w:val="0"/>
      <w:marRight w:val="0"/>
      <w:marTop w:val="0"/>
      <w:marBottom w:val="0"/>
      <w:divBdr>
        <w:top w:val="none" w:sz="0" w:space="0" w:color="auto"/>
        <w:left w:val="none" w:sz="0" w:space="0" w:color="auto"/>
        <w:bottom w:val="none" w:sz="0" w:space="0" w:color="auto"/>
        <w:right w:val="none" w:sz="0" w:space="0" w:color="auto"/>
      </w:divBdr>
    </w:div>
    <w:div w:id="924459450">
      <w:bodyDiv w:val="1"/>
      <w:marLeft w:val="0"/>
      <w:marRight w:val="0"/>
      <w:marTop w:val="0"/>
      <w:marBottom w:val="0"/>
      <w:divBdr>
        <w:top w:val="none" w:sz="0" w:space="0" w:color="auto"/>
        <w:left w:val="none" w:sz="0" w:space="0" w:color="auto"/>
        <w:bottom w:val="none" w:sz="0" w:space="0" w:color="auto"/>
        <w:right w:val="none" w:sz="0" w:space="0" w:color="auto"/>
      </w:divBdr>
    </w:div>
    <w:div w:id="1655991128">
      <w:bodyDiv w:val="1"/>
      <w:marLeft w:val="0"/>
      <w:marRight w:val="0"/>
      <w:marTop w:val="0"/>
      <w:marBottom w:val="0"/>
      <w:divBdr>
        <w:top w:val="none" w:sz="0" w:space="0" w:color="auto"/>
        <w:left w:val="none" w:sz="0" w:space="0" w:color="auto"/>
        <w:bottom w:val="none" w:sz="0" w:space="0" w:color="auto"/>
        <w:right w:val="none" w:sz="0" w:space="0" w:color="auto"/>
      </w:divBdr>
      <w:divsChild>
        <w:div w:id="93120376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diagramLayout" Target="diagrams/layout1.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diagramData" Target="diagrams/data1.xml"/><Relationship Id="rId12" Type="http://schemas.openxmlformats.org/officeDocument/2006/relationships/image" Target="media/image1.png"/><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hyperlink" Target="http://www.education.gouv.qc.ca/fileadmin/site_web/documents/reseau/formation_titularisation/formation_enseignement_orientations_EN.pdf"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diagramDrawing" Target="diagrams/drawing1.xml"/><Relationship Id="rId5" Type="http://schemas.openxmlformats.org/officeDocument/2006/relationships/footnotes" Target="footnotes.xml"/><Relationship Id="rId15" Type="http://schemas.openxmlformats.org/officeDocument/2006/relationships/image" Target="media/image4.png"/><Relationship Id="rId10" Type="http://schemas.openxmlformats.org/officeDocument/2006/relationships/diagramColors" Target="diagrams/colors1.xml"/><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openxmlformats.org/officeDocument/2006/relationships/image" Target="media/image3.png"/></Relationships>
</file>

<file path=word/diagrams/colors1.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8881DBE-721B-4115-B518-A30C851EDBC2}" type="doc">
      <dgm:prSet loTypeId="urn:microsoft.com/office/officeart/2005/8/layout/hierarchy2" loCatId="hierarchy" qsTypeId="urn:microsoft.com/office/officeart/2005/8/quickstyle/simple1" qsCatId="simple" csTypeId="urn:microsoft.com/office/officeart/2005/8/colors/colorful4" csCatId="colorful" phldr="1"/>
      <dgm:spPr/>
      <dgm:t>
        <a:bodyPr/>
        <a:lstStyle/>
        <a:p>
          <a:endParaRPr lang="fr-CA"/>
        </a:p>
      </dgm:t>
    </dgm:pt>
    <dgm:pt modelId="{E3B6D12A-2809-4C2D-878D-A9EEDB9C7585}">
      <dgm:prSet phldrT="[Texte]"/>
      <dgm:spPr/>
      <dgm:t>
        <a:bodyPr/>
        <a:lstStyle/>
        <a:p>
          <a:r>
            <a:rPr lang="fr-CA" dirty="0"/>
            <a:t>Programme</a:t>
          </a:r>
        </a:p>
      </dgm:t>
    </dgm:pt>
    <dgm:pt modelId="{F3F0EB9A-8AC6-4402-B310-E46132F8B877}" type="parTrans" cxnId="{EB99EB81-4842-4CD8-977E-3B6390EC5C33}">
      <dgm:prSet/>
      <dgm:spPr/>
      <dgm:t>
        <a:bodyPr/>
        <a:lstStyle/>
        <a:p>
          <a:endParaRPr lang="fr-CA"/>
        </a:p>
      </dgm:t>
    </dgm:pt>
    <dgm:pt modelId="{64C46EDD-2919-4BB7-93EF-794D8F93804F}" type="sibTrans" cxnId="{EB99EB81-4842-4CD8-977E-3B6390EC5C33}">
      <dgm:prSet/>
      <dgm:spPr/>
      <dgm:t>
        <a:bodyPr/>
        <a:lstStyle/>
        <a:p>
          <a:endParaRPr lang="fr-CA"/>
        </a:p>
      </dgm:t>
    </dgm:pt>
    <dgm:pt modelId="{AE6CD98F-8D16-49EC-AF95-5F38C77635C4}">
      <dgm:prSet phldrT="[Texte]"/>
      <dgm:spPr/>
      <dgm:t>
        <a:bodyPr/>
        <a:lstStyle/>
        <a:p>
          <a:r>
            <a:rPr lang="fr-CA" dirty="0"/>
            <a:t>Discipline (cours)</a:t>
          </a:r>
        </a:p>
      </dgm:t>
    </dgm:pt>
    <dgm:pt modelId="{19D71825-13D4-4A82-9041-305E74DBF03D}" type="parTrans" cxnId="{B8B6616A-3E2A-4409-8A72-0FBE4EEA5C66}">
      <dgm:prSet/>
      <dgm:spPr/>
      <dgm:t>
        <a:bodyPr/>
        <a:lstStyle/>
        <a:p>
          <a:endParaRPr lang="fr-CA"/>
        </a:p>
      </dgm:t>
    </dgm:pt>
    <dgm:pt modelId="{33FCD15C-92BA-4E73-ABA5-8F753A92EB73}" type="sibTrans" cxnId="{B8B6616A-3E2A-4409-8A72-0FBE4EEA5C66}">
      <dgm:prSet/>
      <dgm:spPr/>
      <dgm:t>
        <a:bodyPr/>
        <a:lstStyle/>
        <a:p>
          <a:endParaRPr lang="fr-CA"/>
        </a:p>
      </dgm:t>
    </dgm:pt>
    <dgm:pt modelId="{3BA0BA89-FEB0-46B4-B6AE-B82EDE317D56}">
      <dgm:prSet phldrT="[Texte]"/>
      <dgm:spPr/>
      <dgm:t>
        <a:bodyPr/>
        <a:lstStyle/>
        <a:p>
          <a:r>
            <a:rPr lang="fr-CA" dirty="0"/>
            <a:t>Compétence  1 (objectif général)</a:t>
          </a:r>
        </a:p>
      </dgm:t>
    </dgm:pt>
    <dgm:pt modelId="{07EA6F23-EDD8-4017-B7A9-79F1FA5D4C80}" type="parTrans" cxnId="{7EFDA47F-13ED-4800-81C0-073D8ABA36DD}">
      <dgm:prSet/>
      <dgm:spPr/>
      <dgm:t>
        <a:bodyPr/>
        <a:lstStyle/>
        <a:p>
          <a:endParaRPr lang="fr-CA"/>
        </a:p>
      </dgm:t>
    </dgm:pt>
    <dgm:pt modelId="{C01B545D-59DC-47E8-81FD-626F759FFA20}" type="sibTrans" cxnId="{7EFDA47F-13ED-4800-81C0-073D8ABA36DD}">
      <dgm:prSet/>
      <dgm:spPr/>
      <dgm:t>
        <a:bodyPr/>
        <a:lstStyle/>
        <a:p>
          <a:endParaRPr lang="fr-CA"/>
        </a:p>
      </dgm:t>
    </dgm:pt>
    <dgm:pt modelId="{0EBCE2F0-1F3A-41C9-8467-E3ED94482701}">
      <dgm:prSet phldrT="[Texte]"/>
      <dgm:spPr/>
      <dgm:t>
        <a:bodyPr/>
        <a:lstStyle/>
        <a:p>
          <a:r>
            <a:rPr lang="fr-CA" dirty="0"/>
            <a:t>Compétence 2</a:t>
          </a:r>
        </a:p>
        <a:p>
          <a:r>
            <a:rPr lang="fr-CA" dirty="0"/>
            <a:t>(</a:t>
          </a:r>
          <a:r>
            <a:rPr lang="fr-CA" dirty="0" err="1"/>
            <a:t>obj</a:t>
          </a:r>
          <a:r>
            <a:rPr lang="fr-CA" dirty="0"/>
            <a:t>. général)</a:t>
          </a:r>
        </a:p>
      </dgm:t>
    </dgm:pt>
    <dgm:pt modelId="{B168C79D-7C70-4E07-A7F3-9E9471F34641}" type="parTrans" cxnId="{44CF437A-8F99-48B9-A4F2-DB68CD4691DE}">
      <dgm:prSet/>
      <dgm:spPr/>
      <dgm:t>
        <a:bodyPr/>
        <a:lstStyle/>
        <a:p>
          <a:endParaRPr lang="fr-CA"/>
        </a:p>
      </dgm:t>
    </dgm:pt>
    <dgm:pt modelId="{F51965B8-0BDD-4B22-A98C-F34F2AB00EFA}" type="sibTrans" cxnId="{44CF437A-8F99-48B9-A4F2-DB68CD4691DE}">
      <dgm:prSet/>
      <dgm:spPr/>
      <dgm:t>
        <a:bodyPr/>
        <a:lstStyle/>
        <a:p>
          <a:endParaRPr lang="fr-CA"/>
        </a:p>
      </dgm:t>
    </dgm:pt>
    <dgm:pt modelId="{5090C071-60BE-4D6F-9080-D79DF161710D}">
      <dgm:prSet phldrT="[Texte]"/>
      <dgm:spPr/>
      <dgm:t>
        <a:bodyPr/>
        <a:lstStyle/>
        <a:p>
          <a:r>
            <a:rPr lang="fr-CA" dirty="0"/>
            <a:t>Discipline (cours)</a:t>
          </a:r>
        </a:p>
      </dgm:t>
    </dgm:pt>
    <dgm:pt modelId="{CDE781C7-366A-44C1-90A8-E250FA8E4578}" type="parTrans" cxnId="{B4090BB9-7714-48B2-AADF-68DF02ACE16A}">
      <dgm:prSet/>
      <dgm:spPr/>
      <dgm:t>
        <a:bodyPr/>
        <a:lstStyle/>
        <a:p>
          <a:endParaRPr lang="fr-CA"/>
        </a:p>
      </dgm:t>
    </dgm:pt>
    <dgm:pt modelId="{EB745FB7-96AE-498A-8F58-4DD743DE989A}" type="sibTrans" cxnId="{B4090BB9-7714-48B2-AADF-68DF02ACE16A}">
      <dgm:prSet/>
      <dgm:spPr/>
      <dgm:t>
        <a:bodyPr/>
        <a:lstStyle/>
        <a:p>
          <a:endParaRPr lang="fr-CA"/>
        </a:p>
      </dgm:t>
    </dgm:pt>
    <dgm:pt modelId="{6F697653-8BDD-4F4C-A9A6-DDEACADAE34D}">
      <dgm:prSet/>
      <dgm:spPr/>
      <dgm:t>
        <a:bodyPr/>
        <a:lstStyle/>
        <a:p>
          <a:r>
            <a:rPr lang="fr-CA" dirty="0"/>
            <a:t>1.1 Objectifs spécifiques</a:t>
          </a:r>
        </a:p>
      </dgm:t>
    </dgm:pt>
    <dgm:pt modelId="{EE5EEC7C-3EF0-4A89-A791-1965C37817EA}" type="parTrans" cxnId="{490DD3A2-F335-45DB-AC32-EF08A2DD6E15}">
      <dgm:prSet/>
      <dgm:spPr/>
      <dgm:t>
        <a:bodyPr/>
        <a:lstStyle/>
        <a:p>
          <a:endParaRPr lang="fr-CA"/>
        </a:p>
      </dgm:t>
    </dgm:pt>
    <dgm:pt modelId="{677099E7-D340-41B0-AF98-B33CE6B6A54C}" type="sibTrans" cxnId="{490DD3A2-F335-45DB-AC32-EF08A2DD6E15}">
      <dgm:prSet/>
      <dgm:spPr/>
      <dgm:t>
        <a:bodyPr/>
        <a:lstStyle/>
        <a:p>
          <a:endParaRPr lang="fr-CA"/>
        </a:p>
      </dgm:t>
    </dgm:pt>
    <dgm:pt modelId="{304A99C1-659A-42EB-B445-324F25E57EEB}">
      <dgm:prSet/>
      <dgm:spPr/>
      <dgm:t>
        <a:bodyPr/>
        <a:lstStyle/>
        <a:p>
          <a:r>
            <a:rPr lang="fr-CA" dirty="0"/>
            <a:t>1.2 objectifs spécifiques</a:t>
          </a:r>
        </a:p>
      </dgm:t>
    </dgm:pt>
    <dgm:pt modelId="{DB4AB23B-A042-4BDC-A6F3-467DD8B5755E}" type="parTrans" cxnId="{D180B2D9-3B19-4575-ACFC-04E2846CB47C}">
      <dgm:prSet/>
      <dgm:spPr/>
      <dgm:t>
        <a:bodyPr/>
        <a:lstStyle/>
        <a:p>
          <a:endParaRPr lang="fr-CA"/>
        </a:p>
      </dgm:t>
    </dgm:pt>
    <dgm:pt modelId="{83F5EB2C-27C0-42BB-B172-50AFB3244D61}" type="sibTrans" cxnId="{D180B2D9-3B19-4575-ACFC-04E2846CB47C}">
      <dgm:prSet/>
      <dgm:spPr/>
      <dgm:t>
        <a:bodyPr/>
        <a:lstStyle/>
        <a:p>
          <a:endParaRPr lang="fr-CA"/>
        </a:p>
      </dgm:t>
    </dgm:pt>
    <dgm:pt modelId="{C52D9B56-3DBE-4D80-A777-0B8A55B79FF8}">
      <dgm:prSet/>
      <dgm:spPr/>
      <dgm:t>
        <a:bodyPr/>
        <a:lstStyle/>
        <a:p>
          <a:r>
            <a:rPr lang="fr-CA" dirty="0"/>
            <a:t>1.3 Objectifs spécifiques</a:t>
          </a:r>
        </a:p>
      </dgm:t>
    </dgm:pt>
    <dgm:pt modelId="{F149EAED-4F45-4A66-875D-1F601B738639}" type="parTrans" cxnId="{D9F711CC-64B8-47BA-8CA3-B40C56B444F0}">
      <dgm:prSet/>
      <dgm:spPr/>
      <dgm:t>
        <a:bodyPr/>
        <a:lstStyle/>
        <a:p>
          <a:endParaRPr lang="fr-CA"/>
        </a:p>
      </dgm:t>
    </dgm:pt>
    <dgm:pt modelId="{4257C241-376C-41E4-8C75-72D8510E7B31}" type="sibTrans" cxnId="{D9F711CC-64B8-47BA-8CA3-B40C56B444F0}">
      <dgm:prSet/>
      <dgm:spPr/>
      <dgm:t>
        <a:bodyPr/>
        <a:lstStyle/>
        <a:p>
          <a:endParaRPr lang="fr-CA"/>
        </a:p>
      </dgm:t>
    </dgm:pt>
    <dgm:pt modelId="{6BFF00D4-E719-40B3-9918-9636EEFD82F3}">
      <dgm:prSet/>
      <dgm:spPr/>
      <dgm:t>
        <a:bodyPr/>
        <a:lstStyle/>
        <a:p>
          <a:r>
            <a:rPr lang="fr-CA" dirty="0"/>
            <a:t>Activités d'apprentissage</a:t>
          </a:r>
        </a:p>
      </dgm:t>
    </dgm:pt>
    <dgm:pt modelId="{CA093EFC-A555-4DDF-B2A9-8C89FEECFC35}" type="parTrans" cxnId="{E911B2BC-DC39-4C70-8DAF-B9FB6A3ACC99}">
      <dgm:prSet/>
      <dgm:spPr/>
      <dgm:t>
        <a:bodyPr/>
        <a:lstStyle/>
        <a:p>
          <a:endParaRPr lang="fr-CA"/>
        </a:p>
      </dgm:t>
    </dgm:pt>
    <dgm:pt modelId="{D5CBBEC4-FFDB-4B30-952B-6767CC919766}" type="sibTrans" cxnId="{E911B2BC-DC39-4C70-8DAF-B9FB6A3ACC99}">
      <dgm:prSet/>
      <dgm:spPr/>
      <dgm:t>
        <a:bodyPr/>
        <a:lstStyle/>
        <a:p>
          <a:endParaRPr lang="fr-CA"/>
        </a:p>
      </dgm:t>
    </dgm:pt>
    <dgm:pt modelId="{AA3B5D73-1994-4D6F-BC42-38FFD7049A98}">
      <dgm:prSet/>
      <dgm:spPr/>
      <dgm:t>
        <a:bodyPr/>
        <a:lstStyle/>
        <a:p>
          <a:r>
            <a:rPr lang="fr-CA" dirty="0"/>
            <a:t>Activités d'évaluation</a:t>
          </a:r>
        </a:p>
      </dgm:t>
    </dgm:pt>
    <dgm:pt modelId="{53C5FCC1-8C44-4A39-92C6-7507EFE2CEC5}" type="parTrans" cxnId="{A6F25654-90D7-41E8-9FB9-CC01FEE7C544}">
      <dgm:prSet/>
      <dgm:spPr/>
      <dgm:t>
        <a:bodyPr/>
        <a:lstStyle/>
        <a:p>
          <a:endParaRPr lang="fr-CA"/>
        </a:p>
      </dgm:t>
    </dgm:pt>
    <dgm:pt modelId="{C8E88BBF-D72D-4245-B528-3C038E57BC4A}" type="sibTrans" cxnId="{A6F25654-90D7-41E8-9FB9-CC01FEE7C544}">
      <dgm:prSet/>
      <dgm:spPr/>
      <dgm:t>
        <a:bodyPr/>
        <a:lstStyle/>
        <a:p>
          <a:endParaRPr lang="fr-CA"/>
        </a:p>
      </dgm:t>
    </dgm:pt>
    <dgm:pt modelId="{91AAFAE9-1E89-41B3-84C7-F228728A248E}" type="pres">
      <dgm:prSet presAssocID="{98881DBE-721B-4115-B518-A30C851EDBC2}" presName="diagram" presStyleCnt="0">
        <dgm:presLayoutVars>
          <dgm:chPref val="1"/>
          <dgm:dir/>
          <dgm:animOne val="branch"/>
          <dgm:animLvl val="lvl"/>
          <dgm:resizeHandles val="exact"/>
        </dgm:presLayoutVars>
      </dgm:prSet>
      <dgm:spPr/>
      <dgm:t>
        <a:bodyPr/>
        <a:lstStyle/>
        <a:p>
          <a:endParaRPr lang="fr-CA"/>
        </a:p>
      </dgm:t>
    </dgm:pt>
    <dgm:pt modelId="{B74C2211-5B6A-441D-8643-3279063EEDD7}" type="pres">
      <dgm:prSet presAssocID="{E3B6D12A-2809-4C2D-878D-A9EEDB9C7585}" presName="root1" presStyleCnt="0"/>
      <dgm:spPr/>
      <dgm:t>
        <a:bodyPr/>
        <a:lstStyle/>
        <a:p>
          <a:endParaRPr lang="fr-CA"/>
        </a:p>
      </dgm:t>
    </dgm:pt>
    <dgm:pt modelId="{34CB1962-32AA-4A30-9990-9B1C462BED8C}" type="pres">
      <dgm:prSet presAssocID="{E3B6D12A-2809-4C2D-878D-A9EEDB9C7585}" presName="LevelOneTextNode" presStyleLbl="node0" presStyleIdx="0" presStyleCnt="1">
        <dgm:presLayoutVars>
          <dgm:chPref val="3"/>
        </dgm:presLayoutVars>
      </dgm:prSet>
      <dgm:spPr/>
      <dgm:t>
        <a:bodyPr/>
        <a:lstStyle/>
        <a:p>
          <a:endParaRPr lang="fr-CA"/>
        </a:p>
      </dgm:t>
    </dgm:pt>
    <dgm:pt modelId="{0B071D9E-D385-43F9-B26B-7E1E6AAD466C}" type="pres">
      <dgm:prSet presAssocID="{E3B6D12A-2809-4C2D-878D-A9EEDB9C7585}" presName="level2hierChild" presStyleCnt="0"/>
      <dgm:spPr/>
      <dgm:t>
        <a:bodyPr/>
        <a:lstStyle/>
        <a:p>
          <a:endParaRPr lang="fr-CA"/>
        </a:p>
      </dgm:t>
    </dgm:pt>
    <dgm:pt modelId="{B02A1C9A-DA16-485D-9C9E-F50DC036D45C}" type="pres">
      <dgm:prSet presAssocID="{19D71825-13D4-4A82-9041-305E74DBF03D}" presName="conn2-1" presStyleLbl="parChTrans1D2" presStyleIdx="0" presStyleCnt="2"/>
      <dgm:spPr/>
      <dgm:t>
        <a:bodyPr/>
        <a:lstStyle/>
        <a:p>
          <a:endParaRPr lang="fr-CA"/>
        </a:p>
      </dgm:t>
    </dgm:pt>
    <dgm:pt modelId="{446A26C1-4AB6-4124-A107-0E6C6A76A6EB}" type="pres">
      <dgm:prSet presAssocID="{19D71825-13D4-4A82-9041-305E74DBF03D}" presName="connTx" presStyleLbl="parChTrans1D2" presStyleIdx="0" presStyleCnt="2"/>
      <dgm:spPr/>
      <dgm:t>
        <a:bodyPr/>
        <a:lstStyle/>
        <a:p>
          <a:endParaRPr lang="fr-CA"/>
        </a:p>
      </dgm:t>
    </dgm:pt>
    <dgm:pt modelId="{5502903B-3C6A-4C42-B987-70858BD2EF1B}" type="pres">
      <dgm:prSet presAssocID="{AE6CD98F-8D16-49EC-AF95-5F38C77635C4}" presName="root2" presStyleCnt="0"/>
      <dgm:spPr/>
      <dgm:t>
        <a:bodyPr/>
        <a:lstStyle/>
        <a:p>
          <a:endParaRPr lang="fr-CA"/>
        </a:p>
      </dgm:t>
    </dgm:pt>
    <dgm:pt modelId="{8B2D213C-4AEC-4039-BBB5-5547ED9E25A5}" type="pres">
      <dgm:prSet presAssocID="{AE6CD98F-8D16-49EC-AF95-5F38C77635C4}" presName="LevelTwoTextNode" presStyleLbl="node2" presStyleIdx="0" presStyleCnt="2">
        <dgm:presLayoutVars>
          <dgm:chPref val="3"/>
        </dgm:presLayoutVars>
      </dgm:prSet>
      <dgm:spPr/>
      <dgm:t>
        <a:bodyPr/>
        <a:lstStyle/>
        <a:p>
          <a:endParaRPr lang="fr-CA"/>
        </a:p>
      </dgm:t>
    </dgm:pt>
    <dgm:pt modelId="{119D8EE2-AD8F-404D-9ADC-3031B79876B1}" type="pres">
      <dgm:prSet presAssocID="{AE6CD98F-8D16-49EC-AF95-5F38C77635C4}" presName="level3hierChild" presStyleCnt="0"/>
      <dgm:spPr/>
      <dgm:t>
        <a:bodyPr/>
        <a:lstStyle/>
        <a:p>
          <a:endParaRPr lang="fr-CA"/>
        </a:p>
      </dgm:t>
    </dgm:pt>
    <dgm:pt modelId="{E4B5318F-E671-43D7-AEC7-F7600B0B2176}" type="pres">
      <dgm:prSet presAssocID="{07EA6F23-EDD8-4017-B7A9-79F1FA5D4C80}" presName="conn2-1" presStyleLbl="parChTrans1D3" presStyleIdx="0" presStyleCnt="2"/>
      <dgm:spPr/>
      <dgm:t>
        <a:bodyPr/>
        <a:lstStyle/>
        <a:p>
          <a:endParaRPr lang="fr-CA"/>
        </a:p>
      </dgm:t>
    </dgm:pt>
    <dgm:pt modelId="{E7A09C02-E057-4E15-91D7-77B2516F65DD}" type="pres">
      <dgm:prSet presAssocID="{07EA6F23-EDD8-4017-B7A9-79F1FA5D4C80}" presName="connTx" presStyleLbl="parChTrans1D3" presStyleIdx="0" presStyleCnt="2"/>
      <dgm:spPr/>
      <dgm:t>
        <a:bodyPr/>
        <a:lstStyle/>
        <a:p>
          <a:endParaRPr lang="fr-CA"/>
        </a:p>
      </dgm:t>
    </dgm:pt>
    <dgm:pt modelId="{3B9D8673-F421-4818-975D-F29B75780308}" type="pres">
      <dgm:prSet presAssocID="{3BA0BA89-FEB0-46B4-B6AE-B82EDE317D56}" presName="root2" presStyleCnt="0"/>
      <dgm:spPr/>
      <dgm:t>
        <a:bodyPr/>
        <a:lstStyle/>
        <a:p>
          <a:endParaRPr lang="fr-CA"/>
        </a:p>
      </dgm:t>
    </dgm:pt>
    <dgm:pt modelId="{4CDCBC0F-52E6-4893-97BB-F0B753B38045}" type="pres">
      <dgm:prSet presAssocID="{3BA0BA89-FEB0-46B4-B6AE-B82EDE317D56}" presName="LevelTwoTextNode" presStyleLbl="node3" presStyleIdx="0" presStyleCnt="2">
        <dgm:presLayoutVars>
          <dgm:chPref val="3"/>
        </dgm:presLayoutVars>
      </dgm:prSet>
      <dgm:spPr/>
      <dgm:t>
        <a:bodyPr/>
        <a:lstStyle/>
        <a:p>
          <a:endParaRPr lang="fr-CA"/>
        </a:p>
      </dgm:t>
    </dgm:pt>
    <dgm:pt modelId="{1CABC396-D69B-4648-BF55-29B0DEA846CB}" type="pres">
      <dgm:prSet presAssocID="{3BA0BA89-FEB0-46B4-B6AE-B82EDE317D56}" presName="level3hierChild" presStyleCnt="0"/>
      <dgm:spPr/>
      <dgm:t>
        <a:bodyPr/>
        <a:lstStyle/>
        <a:p>
          <a:endParaRPr lang="fr-CA"/>
        </a:p>
      </dgm:t>
    </dgm:pt>
    <dgm:pt modelId="{792A9A37-290F-4ED6-A217-355B65D1B4CF}" type="pres">
      <dgm:prSet presAssocID="{EE5EEC7C-3EF0-4A89-A791-1965C37817EA}" presName="conn2-1" presStyleLbl="parChTrans1D4" presStyleIdx="0" presStyleCnt="5"/>
      <dgm:spPr/>
      <dgm:t>
        <a:bodyPr/>
        <a:lstStyle/>
        <a:p>
          <a:endParaRPr lang="fr-CA"/>
        </a:p>
      </dgm:t>
    </dgm:pt>
    <dgm:pt modelId="{DBB0E839-7095-49A3-B563-67F94BB71FFC}" type="pres">
      <dgm:prSet presAssocID="{EE5EEC7C-3EF0-4A89-A791-1965C37817EA}" presName="connTx" presStyleLbl="parChTrans1D4" presStyleIdx="0" presStyleCnt="5"/>
      <dgm:spPr/>
      <dgm:t>
        <a:bodyPr/>
        <a:lstStyle/>
        <a:p>
          <a:endParaRPr lang="fr-CA"/>
        </a:p>
      </dgm:t>
    </dgm:pt>
    <dgm:pt modelId="{3BBE68D1-FDAF-4E2F-BB31-26AF5A9CB74A}" type="pres">
      <dgm:prSet presAssocID="{6F697653-8BDD-4F4C-A9A6-DDEACADAE34D}" presName="root2" presStyleCnt="0"/>
      <dgm:spPr/>
      <dgm:t>
        <a:bodyPr/>
        <a:lstStyle/>
        <a:p>
          <a:endParaRPr lang="fr-CA"/>
        </a:p>
      </dgm:t>
    </dgm:pt>
    <dgm:pt modelId="{ACC1C30D-8624-4814-BA38-5C6578337E35}" type="pres">
      <dgm:prSet presAssocID="{6F697653-8BDD-4F4C-A9A6-DDEACADAE34D}" presName="LevelTwoTextNode" presStyleLbl="node4" presStyleIdx="0" presStyleCnt="5">
        <dgm:presLayoutVars>
          <dgm:chPref val="3"/>
        </dgm:presLayoutVars>
      </dgm:prSet>
      <dgm:spPr/>
      <dgm:t>
        <a:bodyPr/>
        <a:lstStyle/>
        <a:p>
          <a:endParaRPr lang="fr-CA"/>
        </a:p>
      </dgm:t>
    </dgm:pt>
    <dgm:pt modelId="{C06D1C3C-1737-4BE4-930D-3F4E8E564F84}" type="pres">
      <dgm:prSet presAssocID="{6F697653-8BDD-4F4C-A9A6-DDEACADAE34D}" presName="level3hierChild" presStyleCnt="0"/>
      <dgm:spPr/>
      <dgm:t>
        <a:bodyPr/>
        <a:lstStyle/>
        <a:p>
          <a:endParaRPr lang="fr-CA"/>
        </a:p>
      </dgm:t>
    </dgm:pt>
    <dgm:pt modelId="{57313B0C-3939-44FB-9C2C-03407A58F9B7}" type="pres">
      <dgm:prSet presAssocID="{CA093EFC-A555-4DDF-B2A9-8C89FEECFC35}" presName="conn2-1" presStyleLbl="parChTrans1D4" presStyleIdx="1" presStyleCnt="5"/>
      <dgm:spPr/>
      <dgm:t>
        <a:bodyPr/>
        <a:lstStyle/>
        <a:p>
          <a:endParaRPr lang="fr-CA"/>
        </a:p>
      </dgm:t>
    </dgm:pt>
    <dgm:pt modelId="{21DE3494-63FE-47BF-98D5-81E3D07D12AC}" type="pres">
      <dgm:prSet presAssocID="{CA093EFC-A555-4DDF-B2A9-8C89FEECFC35}" presName="connTx" presStyleLbl="parChTrans1D4" presStyleIdx="1" presStyleCnt="5"/>
      <dgm:spPr/>
      <dgm:t>
        <a:bodyPr/>
        <a:lstStyle/>
        <a:p>
          <a:endParaRPr lang="fr-CA"/>
        </a:p>
      </dgm:t>
    </dgm:pt>
    <dgm:pt modelId="{DC634741-3584-49E1-974C-A555D934F01F}" type="pres">
      <dgm:prSet presAssocID="{6BFF00D4-E719-40B3-9918-9636EEFD82F3}" presName="root2" presStyleCnt="0"/>
      <dgm:spPr/>
      <dgm:t>
        <a:bodyPr/>
        <a:lstStyle/>
        <a:p>
          <a:endParaRPr lang="fr-CA"/>
        </a:p>
      </dgm:t>
    </dgm:pt>
    <dgm:pt modelId="{70485F30-1F28-4618-9070-4803C0B5B883}" type="pres">
      <dgm:prSet presAssocID="{6BFF00D4-E719-40B3-9918-9636EEFD82F3}" presName="LevelTwoTextNode" presStyleLbl="node4" presStyleIdx="1" presStyleCnt="5">
        <dgm:presLayoutVars>
          <dgm:chPref val="3"/>
        </dgm:presLayoutVars>
      </dgm:prSet>
      <dgm:spPr/>
      <dgm:t>
        <a:bodyPr/>
        <a:lstStyle/>
        <a:p>
          <a:endParaRPr lang="fr-CA"/>
        </a:p>
      </dgm:t>
    </dgm:pt>
    <dgm:pt modelId="{E4FF3D0C-7947-4FAE-B50D-A5D190023915}" type="pres">
      <dgm:prSet presAssocID="{6BFF00D4-E719-40B3-9918-9636EEFD82F3}" presName="level3hierChild" presStyleCnt="0"/>
      <dgm:spPr/>
      <dgm:t>
        <a:bodyPr/>
        <a:lstStyle/>
        <a:p>
          <a:endParaRPr lang="fr-CA"/>
        </a:p>
      </dgm:t>
    </dgm:pt>
    <dgm:pt modelId="{A55D17FA-A463-48E7-A927-D978D04C49B1}" type="pres">
      <dgm:prSet presAssocID="{53C5FCC1-8C44-4A39-92C6-7507EFE2CEC5}" presName="conn2-1" presStyleLbl="parChTrans1D4" presStyleIdx="2" presStyleCnt="5"/>
      <dgm:spPr/>
      <dgm:t>
        <a:bodyPr/>
        <a:lstStyle/>
        <a:p>
          <a:endParaRPr lang="fr-CA"/>
        </a:p>
      </dgm:t>
    </dgm:pt>
    <dgm:pt modelId="{99572B63-BE44-468B-884D-1B315070D08C}" type="pres">
      <dgm:prSet presAssocID="{53C5FCC1-8C44-4A39-92C6-7507EFE2CEC5}" presName="connTx" presStyleLbl="parChTrans1D4" presStyleIdx="2" presStyleCnt="5"/>
      <dgm:spPr/>
      <dgm:t>
        <a:bodyPr/>
        <a:lstStyle/>
        <a:p>
          <a:endParaRPr lang="fr-CA"/>
        </a:p>
      </dgm:t>
    </dgm:pt>
    <dgm:pt modelId="{19F300BB-E6D8-4114-81FA-07F56CA68A96}" type="pres">
      <dgm:prSet presAssocID="{AA3B5D73-1994-4D6F-BC42-38FFD7049A98}" presName="root2" presStyleCnt="0"/>
      <dgm:spPr/>
      <dgm:t>
        <a:bodyPr/>
        <a:lstStyle/>
        <a:p>
          <a:endParaRPr lang="fr-CA"/>
        </a:p>
      </dgm:t>
    </dgm:pt>
    <dgm:pt modelId="{E5413267-C232-4007-AD11-49860FEEC581}" type="pres">
      <dgm:prSet presAssocID="{AA3B5D73-1994-4D6F-BC42-38FFD7049A98}" presName="LevelTwoTextNode" presStyleLbl="node4" presStyleIdx="2" presStyleCnt="5">
        <dgm:presLayoutVars>
          <dgm:chPref val="3"/>
        </dgm:presLayoutVars>
      </dgm:prSet>
      <dgm:spPr/>
      <dgm:t>
        <a:bodyPr/>
        <a:lstStyle/>
        <a:p>
          <a:endParaRPr lang="fr-CA"/>
        </a:p>
      </dgm:t>
    </dgm:pt>
    <dgm:pt modelId="{51D8827D-C5E8-4CFE-B1EA-F129A566B6EB}" type="pres">
      <dgm:prSet presAssocID="{AA3B5D73-1994-4D6F-BC42-38FFD7049A98}" presName="level3hierChild" presStyleCnt="0"/>
      <dgm:spPr/>
      <dgm:t>
        <a:bodyPr/>
        <a:lstStyle/>
        <a:p>
          <a:endParaRPr lang="fr-CA"/>
        </a:p>
      </dgm:t>
    </dgm:pt>
    <dgm:pt modelId="{1CA1DF54-DC91-4807-A102-CA7EFFEAF2F6}" type="pres">
      <dgm:prSet presAssocID="{DB4AB23B-A042-4BDC-A6F3-467DD8B5755E}" presName="conn2-1" presStyleLbl="parChTrans1D4" presStyleIdx="3" presStyleCnt="5"/>
      <dgm:spPr/>
      <dgm:t>
        <a:bodyPr/>
        <a:lstStyle/>
        <a:p>
          <a:endParaRPr lang="fr-CA"/>
        </a:p>
      </dgm:t>
    </dgm:pt>
    <dgm:pt modelId="{1FF0E7A3-AEAC-4D8D-B5AD-0747E30D2986}" type="pres">
      <dgm:prSet presAssocID="{DB4AB23B-A042-4BDC-A6F3-467DD8B5755E}" presName="connTx" presStyleLbl="parChTrans1D4" presStyleIdx="3" presStyleCnt="5"/>
      <dgm:spPr/>
      <dgm:t>
        <a:bodyPr/>
        <a:lstStyle/>
        <a:p>
          <a:endParaRPr lang="fr-CA"/>
        </a:p>
      </dgm:t>
    </dgm:pt>
    <dgm:pt modelId="{F7DCF903-9CEB-4E37-819F-98A1114F3C62}" type="pres">
      <dgm:prSet presAssocID="{304A99C1-659A-42EB-B445-324F25E57EEB}" presName="root2" presStyleCnt="0"/>
      <dgm:spPr/>
      <dgm:t>
        <a:bodyPr/>
        <a:lstStyle/>
        <a:p>
          <a:endParaRPr lang="fr-CA"/>
        </a:p>
      </dgm:t>
    </dgm:pt>
    <dgm:pt modelId="{CB0C0D35-3365-4816-88EE-F883AB5D083B}" type="pres">
      <dgm:prSet presAssocID="{304A99C1-659A-42EB-B445-324F25E57EEB}" presName="LevelTwoTextNode" presStyleLbl="node4" presStyleIdx="3" presStyleCnt="5">
        <dgm:presLayoutVars>
          <dgm:chPref val="3"/>
        </dgm:presLayoutVars>
      </dgm:prSet>
      <dgm:spPr/>
      <dgm:t>
        <a:bodyPr/>
        <a:lstStyle/>
        <a:p>
          <a:endParaRPr lang="fr-CA"/>
        </a:p>
      </dgm:t>
    </dgm:pt>
    <dgm:pt modelId="{CFC1DA75-449F-47DB-BEC0-1E43E1635EEB}" type="pres">
      <dgm:prSet presAssocID="{304A99C1-659A-42EB-B445-324F25E57EEB}" presName="level3hierChild" presStyleCnt="0"/>
      <dgm:spPr/>
      <dgm:t>
        <a:bodyPr/>
        <a:lstStyle/>
        <a:p>
          <a:endParaRPr lang="fr-CA"/>
        </a:p>
      </dgm:t>
    </dgm:pt>
    <dgm:pt modelId="{C9A0AEA1-921B-41B5-B5EA-9684EF7E3C16}" type="pres">
      <dgm:prSet presAssocID="{F149EAED-4F45-4A66-875D-1F601B738639}" presName="conn2-1" presStyleLbl="parChTrans1D4" presStyleIdx="4" presStyleCnt="5"/>
      <dgm:spPr/>
      <dgm:t>
        <a:bodyPr/>
        <a:lstStyle/>
        <a:p>
          <a:endParaRPr lang="fr-CA"/>
        </a:p>
      </dgm:t>
    </dgm:pt>
    <dgm:pt modelId="{75127F2B-8518-4A10-B66D-1F57B7FC19A7}" type="pres">
      <dgm:prSet presAssocID="{F149EAED-4F45-4A66-875D-1F601B738639}" presName="connTx" presStyleLbl="parChTrans1D4" presStyleIdx="4" presStyleCnt="5"/>
      <dgm:spPr/>
      <dgm:t>
        <a:bodyPr/>
        <a:lstStyle/>
        <a:p>
          <a:endParaRPr lang="fr-CA"/>
        </a:p>
      </dgm:t>
    </dgm:pt>
    <dgm:pt modelId="{76C19E46-57FB-455B-994E-A7FF46121D4B}" type="pres">
      <dgm:prSet presAssocID="{C52D9B56-3DBE-4D80-A777-0B8A55B79FF8}" presName="root2" presStyleCnt="0"/>
      <dgm:spPr/>
      <dgm:t>
        <a:bodyPr/>
        <a:lstStyle/>
        <a:p>
          <a:endParaRPr lang="fr-CA"/>
        </a:p>
      </dgm:t>
    </dgm:pt>
    <dgm:pt modelId="{B72E46AF-5B74-46DB-8BB1-A833154AA3C2}" type="pres">
      <dgm:prSet presAssocID="{C52D9B56-3DBE-4D80-A777-0B8A55B79FF8}" presName="LevelTwoTextNode" presStyleLbl="node4" presStyleIdx="4" presStyleCnt="5">
        <dgm:presLayoutVars>
          <dgm:chPref val="3"/>
        </dgm:presLayoutVars>
      </dgm:prSet>
      <dgm:spPr/>
      <dgm:t>
        <a:bodyPr/>
        <a:lstStyle/>
        <a:p>
          <a:endParaRPr lang="fr-CA"/>
        </a:p>
      </dgm:t>
    </dgm:pt>
    <dgm:pt modelId="{5A4A0331-9FCF-4581-AD71-307CB2BDA710}" type="pres">
      <dgm:prSet presAssocID="{C52D9B56-3DBE-4D80-A777-0B8A55B79FF8}" presName="level3hierChild" presStyleCnt="0"/>
      <dgm:spPr/>
      <dgm:t>
        <a:bodyPr/>
        <a:lstStyle/>
        <a:p>
          <a:endParaRPr lang="fr-CA"/>
        </a:p>
      </dgm:t>
    </dgm:pt>
    <dgm:pt modelId="{8D2E7512-DF71-4B69-9A31-9B9D32B9144E}" type="pres">
      <dgm:prSet presAssocID="{B168C79D-7C70-4E07-A7F3-9E9471F34641}" presName="conn2-1" presStyleLbl="parChTrans1D3" presStyleIdx="1" presStyleCnt="2"/>
      <dgm:spPr/>
      <dgm:t>
        <a:bodyPr/>
        <a:lstStyle/>
        <a:p>
          <a:endParaRPr lang="fr-CA"/>
        </a:p>
      </dgm:t>
    </dgm:pt>
    <dgm:pt modelId="{B7670FE7-588A-48E1-901F-05A6B7019CB4}" type="pres">
      <dgm:prSet presAssocID="{B168C79D-7C70-4E07-A7F3-9E9471F34641}" presName="connTx" presStyleLbl="parChTrans1D3" presStyleIdx="1" presStyleCnt="2"/>
      <dgm:spPr/>
      <dgm:t>
        <a:bodyPr/>
        <a:lstStyle/>
        <a:p>
          <a:endParaRPr lang="fr-CA"/>
        </a:p>
      </dgm:t>
    </dgm:pt>
    <dgm:pt modelId="{8C68ADDA-616D-4F63-8F88-5B110CB887D6}" type="pres">
      <dgm:prSet presAssocID="{0EBCE2F0-1F3A-41C9-8467-E3ED94482701}" presName="root2" presStyleCnt="0"/>
      <dgm:spPr/>
      <dgm:t>
        <a:bodyPr/>
        <a:lstStyle/>
        <a:p>
          <a:endParaRPr lang="fr-CA"/>
        </a:p>
      </dgm:t>
    </dgm:pt>
    <dgm:pt modelId="{4ECD5147-5C59-4166-8930-33625A5DF157}" type="pres">
      <dgm:prSet presAssocID="{0EBCE2F0-1F3A-41C9-8467-E3ED94482701}" presName="LevelTwoTextNode" presStyleLbl="node3" presStyleIdx="1" presStyleCnt="2">
        <dgm:presLayoutVars>
          <dgm:chPref val="3"/>
        </dgm:presLayoutVars>
      </dgm:prSet>
      <dgm:spPr/>
      <dgm:t>
        <a:bodyPr/>
        <a:lstStyle/>
        <a:p>
          <a:endParaRPr lang="fr-CA"/>
        </a:p>
      </dgm:t>
    </dgm:pt>
    <dgm:pt modelId="{275CF559-825E-41CE-B2EF-48810A0AB7CE}" type="pres">
      <dgm:prSet presAssocID="{0EBCE2F0-1F3A-41C9-8467-E3ED94482701}" presName="level3hierChild" presStyleCnt="0"/>
      <dgm:spPr/>
      <dgm:t>
        <a:bodyPr/>
        <a:lstStyle/>
        <a:p>
          <a:endParaRPr lang="fr-CA"/>
        </a:p>
      </dgm:t>
    </dgm:pt>
    <dgm:pt modelId="{C8B074AA-930F-4C6C-A77C-6D8776D42810}" type="pres">
      <dgm:prSet presAssocID="{CDE781C7-366A-44C1-90A8-E250FA8E4578}" presName="conn2-1" presStyleLbl="parChTrans1D2" presStyleIdx="1" presStyleCnt="2"/>
      <dgm:spPr/>
      <dgm:t>
        <a:bodyPr/>
        <a:lstStyle/>
        <a:p>
          <a:endParaRPr lang="fr-CA"/>
        </a:p>
      </dgm:t>
    </dgm:pt>
    <dgm:pt modelId="{6B21CC5E-6DA3-4E90-8959-8177100B75FF}" type="pres">
      <dgm:prSet presAssocID="{CDE781C7-366A-44C1-90A8-E250FA8E4578}" presName="connTx" presStyleLbl="parChTrans1D2" presStyleIdx="1" presStyleCnt="2"/>
      <dgm:spPr/>
      <dgm:t>
        <a:bodyPr/>
        <a:lstStyle/>
        <a:p>
          <a:endParaRPr lang="fr-CA"/>
        </a:p>
      </dgm:t>
    </dgm:pt>
    <dgm:pt modelId="{10ABCDA0-2155-4DA1-8FDC-C4C48D047AD6}" type="pres">
      <dgm:prSet presAssocID="{5090C071-60BE-4D6F-9080-D79DF161710D}" presName="root2" presStyleCnt="0"/>
      <dgm:spPr/>
      <dgm:t>
        <a:bodyPr/>
        <a:lstStyle/>
        <a:p>
          <a:endParaRPr lang="fr-CA"/>
        </a:p>
      </dgm:t>
    </dgm:pt>
    <dgm:pt modelId="{9736EA8E-8253-4D80-913A-218591CDC6AC}" type="pres">
      <dgm:prSet presAssocID="{5090C071-60BE-4D6F-9080-D79DF161710D}" presName="LevelTwoTextNode" presStyleLbl="node2" presStyleIdx="1" presStyleCnt="2">
        <dgm:presLayoutVars>
          <dgm:chPref val="3"/>
        </dgm:presLayoutVars>
      </dgm:prSet>
      <dgm:spPr/>
      <dgm:t>
        <a:bodyPr/>
        <a:lstStyle/>
        <a:p>
          <a:endParaRPr lang="fr-CA"/>
        </a:p>
      </dgm:t>
    </dgm:pt>
    <dgm:pt modelId="{8FB95705-989E-4DEA-8E6E-C6BBC63B0D2F}" type="pres">
      <dgm:prSet presAssocID="{5090C071-60BE-4D6F-9080-D79DF161710D}" presName="level3hierChild" presStyleCnt="0"/>
      <dgm:spPr/>
      <dgm:t>
        <a:bodyPr/>
        <a:lstStyle/>
        <a:p>
          <a:endParaRPr lang="fr-CA"/>
        </a:p>
      </dgm:t>
    </dgm:pt>
  </dgm:ptLst>
  <dgm:cxnLst>
    <dgm:cxn modelId="{C9BD3A8D-BC9D-4F3E-89F2-94574EBEE710}" type="presOf" srcId="{07EA6F23-EDD8-4017-B7A9-79F1FA5D4C80}" destId="{E7A09C02-E057-4E15-91D7-77B2516F65DD}" srcOrd="1" destOrd="0" presId="urn:microsoft.com/office/officeart/2005/8/layout/hierarchy2"/>
    <dgm:cxn modelId="{125839CA-409D-4A54-9FB5-322C32714E2C}" type="presOf" srcId="{CDE781C7-366A-44C1-90A8-E250FA8E4578}" destId="{6B21CC5E-6DA3-4E90-8959-8177100B75FF}" srcOrd="1" destOrd="0" presId="urn:microsoft.com/office/officeart/2005/8/layout/hierarchy2"/>
    <dgm:cxn modelId="{1CF1634C-8D7E-4532-8A53-9C2177B004E6}" type="presOf" srcId="{6F697653-8BDD-4F4C-A9A6-DDEACADAE34D}" destId="{ACC1C30D-8624-4814-BA38-5C6578337E35}" srcOrd="0" destOrd="0" presId="urn:microsoft.com/office/officeart/2005/8/layout/hierarchy2"/>
    <dgm:cxn modelId="{D9F711CC-64B8-47BA-8CA3-B40C56B444F0}" srcId="{3BA0BA89-FEB0-46B4-B6AE-B82EDE317D56}" destId="{C52D9B56-3DBE-4D80-A777-0B8A55B79FF8}" srcOrd="2" destOrd="0" parTransId="{F149EAED-4F45-4A66-875D-1F601B738639}" sibTransId="{4257C241-376C-41E4-8C75-72D8510E7B31}"/>
    <dgm:cxn modelId="{6C1D1AA1-90D2-48DC-A778-0096E96AE4EE}" type="presOf" srcId="{F149EAED-4F45-4A66-875D-1F601B738639}" destId="{75127F2B-8518-4A10-B66D-1F57B7FC19A7}" srcOrd="1" destOrd="0" presId="urn:microsoft.com/office/officeart/2005/8/layout/hierarchy2"/>
    <dgm:cxn modelId="{B69EA8A6-B481-4A9A-AA10-11F8F20939EE}" type="presOf" srcId="{5090C071-60BE-4D6F-9080-D79DF161710D}" destId="{9736EA8E-8253-4D80-913A-218591CDC6AC}" srcOrd="0" destOrd="0" presId="urn:microsoft.com/office/officeart/2005/8/layout/hierarchy2"/>
    <dgm:cxn modelId="{0407D690-33CB-4F26-849B-F5FAFEDBF4E9}" type="presOf" srcId="{E3B6D12A-2809-4C2D-878D-A9EEDB9C7585}" destId="{34CB1962-32AA-4A30-9990-9B1C462BED8C}" srcOrd="0" destOrd="0" presId="urn:microsoft.com/office/officeart/2005/8/layout/hierarchy2"/>
    <dgm:cxn modelId="{42B4F373-3F8D-4D13-A525-4E02D025650C}" type="presOf" srcId="{19D71825-13D4-4A82-9041-305E74DBF03D}" destId="{446A26C1-4AB6-4124-A107-0E6C6A76A6EB}" srcOrd="1" destOrd="0" presId="urn:microsoft.com/office/officeart/2005/8/layout/hierarchy2"/>
    <dgm:cxn modelId="{D180B2D9-3B19-4575-ACFC-04E2846CB47C}" srcId="{3BA0BA89-FEB0-46B4-B6AE-B82EDE317D56}" destId="{304A99C1-659A-42EB-B445-324F25E57EEB}" srcOrd="1" destOrd="0" parTransId="{DB4AB23B-A042-4BDC-A6F3-467DD8B5755E}" sibTransId="{83F5EB2C-27C0-42BB-B172-50AFB3244D61}"/>
    <dgm:cxn modelId="{5FA57DC0-8ABA-42DD-AF00-A622C9FEF71B}" type="presOf" srcId="{F149EAED-4F45-4A66-875D-1F601B738639}" destId="{C9A0AEA1-921B-41B5-B5EA-9684EF7E3C16}" srcOrd="0" destOrd="0" presId="urn:microsoft.com/office/officeart/2005/8/layout/hierarchy2"/>
    <dgm:cxn modelId="{EDF8BA63-023F-41FD-BA78-53590D8593B3}" type="presOf" srcId="{EE5EEC7C-3EF0-4A89-A791-1965C37817EA}" destId="{DBB0E839-7095-49A3-B563-67F94BB71FFC}" srcOrd="1" destOrd="0" presId="urn:microsoft.com/office/officeart/2005/8/layout/hierarchy2"/>
    <dgm:cxn modelId="{3337963E-BC3E-4032-ADE1-91C32B24235B}" type="presOf" srcId="{CA093EFC-A555-4DDF-B2A9-8C89FEECFC35}" destId="{21DE3494-63FE-47BF-98D5-81E3D07D12AC}" srcOrd="1" destOrd="0" presId="urn:microsoft.com/office/officeart/2005/8/layout/hierarchy2"/>
    <dgm:cxn modelId="{792DD6A8-64AA-4449-9112-0DCCA321619F}" type="presOf" srcId="{DB4AB23B-A042-4BDC-A6F3-467DD8B5755E}" destId="{1CA1DF54-DC91-4807-A102-CA7EFFEAF2F6}" srcOrd="0" destOrd="0" presId="urn:microsoft.com/office/officeart/2005/8/layout/hierarchy2"/>
    <dgm:cxn modelId="{DC26375E-FD88-42EF-9FAB-7FCC7917AAF6}" type="presOf" srcId="{B168C79D-7C70-4E07-A7F3-9E9471F34641}" destId="{B7670FE7-588A-48E1-901F-05A6B7019CB4}" srcOrd="1" destOrd="0" presId="urn:microsoft.com/office/officeart/2005/8/layout/hierarchy2"/>
    <dgm:cxn modelId="{10816B60-B62F-4E1E-82FD-D80125B80506}" type="presOf" srcId="{DB4AB23B-A042-4BDC-A6F3-467DD8B5755E}" destId="{1FF0E7A3-AEAC-4D8D-B5AD-0747E30D2986}" srcOrd="1" destOrd="0" presId="urn:microsoft.com/office/officeart/2005/8/layout/hierarchy2"/>
    <dgm:cxn modelId="{490DD3A2-F335-45DB-AC32-EF08A2DD6E15}" srcId="{3BA0BA89-FEB0-46B4-B6AE-B82EDE317D56}" destId="{6F697653-8BDD-4F4C-A9A6-DDEACADAE34D}" srcOrd="0" destOrd="0" parTransId="{EE5EEC7C-3EF0-4A89-A791-1965C37817EA}" sibTransId="{677099E7-D340-41B0-AF98-B33CE6B6A54C}"/>
    <dgm:cxn modelId="{0BF06676-6782-42FC-AED7-7133D068F3DC}" type="presOf" srcId="{19D71825-13D4-4A82-9041-305E74DBF03D}" destId="{B02A1C9A-DA16-485D-9C9E-F50DC036D45C}" srcOrd="0" destOrd="0" presId="urn:microsoft.com/office/officeart/2005/8/layout/hierarchy2"/>
    <dgm:cxn modelId="{E911B2BC-DC39-4C70-8DAF-B9FB6A3ACC99}" srcId="{6F697653-8BDD-4F4C-A9A6-DDEACADAE34D}" destId="{6BFF00D4-E719-40B3-9918-9636EEFD82F3}" srcOrd="0" destOrd="0" parTransId="{CA093EFC-A555-4DDF-B2A9-8C89FEECFC35}" sibTransId="{D5CBBEC4-FFDB-4B30-952B-6767CC919766}"/>
    <dgm:cxn modelId="{B4090BB9-7714-48B2-AADF-68DF02ACE16A}" srcId="{E3B6D12A-2809-4C2D-878D-A9EEDB9C7585}" destId="{5090C071-60BE-4D6F-9080-D79DF161710D}" srcOrd="1" destOrd="0" parTransId="{CDE781C7-366A-44C1-90A8-E250FA8E4578}" sibTransId="{EB745FB7-96AE-498A-8F58-4DD743DE989A}"/>
    <dgm:cxn modelId="{5260050A-7A30-45EA-A163-376172709906}" type="presOf" srcId="{0EBCE2F0-1F3A-41C9-8467-E3ED94482701}" destId="{4ECD5147-5C59-4166-8930-33625A5DF157}" srcOrd="0" destOrd="0" presId="urn:microsoft.com/office/officeart/2005/8/layout/hierarchy2"/>
    <dgm:cxn modelId="{04F132A9-69BD-4A23-B18E-5A441FCF6CEC}" type="presOf" srcId="{EE5EEC7C-3EF0-4A89-A791-1965C37817EA}" destId="{792A9A37-290F-4ED6-A217-355B65D1B4CF}" srcOrd="0" destOrd="0" presId="urn:microsoft.com/office/officeart/2005/8/layout/hierarchy2"/>
    <dgm:cxn modelId="{B8B6616A-3E2A-4409-8A72-0FBE4EEA5C66}" srcId="{E3B6D12A-2809-4C2D-878D-A9EEDB9C7585}" destId="{AE6CD98F-8D16-49EC-AF95-5F38C77635C4}" srcOrd="0" destOrd="0" parTransId="{19D71825-13D4-4A82-9041-305E74DBF03D}" sibTransId="{33FCD15C-92BA-4E73-ABA5-8F753A92EB73}"/>
    <dgm:cxn modelId="{3A7F785E-61DC-4A06-AA5F-1D3E21C235DF}" type="presOf" srcId="{AA3B5D73-1994-4D6F-BC42-38FFD7049A98}" destId="{E5413267-C232-4007-AD11-49860FEEC581}" srcOrd="0" destOrd="0" presId="urn:microsoft.com/office/officeart/2005/8/layout/hierarchy2"/>
    <dgm:cxn modelId="{7EFDA47F-13ED-4800-81C0-073D8ABA36DD}" srcId="{AE6CD98F-8D16-49EC-AF95-5F38C77635C4}" destId="{3BA0BA89-FEB0-46B4-B6AE-B82EDE317D56}" srcOrd="0" destOrd="0" parTransId="{07EA6F23-EDD8-4017-B7A9-79F1FA5D4C80}" sibTransId="{C01B545D-59DC-47E8-81FD-626F759FFA20}"/>
    <dgm:cxn modelId="{0A058AC9-0AA5-403C-998F-43DA2FB8E907}" type="presOf" srcId="{07EA6F23-EDD8-4017-B7A9-79F1FA5D4C80}" destId="{E4B5318F-E671-43D7-AEC7-F7600B0B2176}" srcOrd="0" destOrd="0" presId="urn:microsoft.com/office/officeart/2005/8/layout/hierarchy2"/>
    <dgm:cxn modelId="{11A083F2-9241-4F4D-8B69-587CC6BF4F3C}" type="presOf" srcId="{C52D9B56-3DBE-4D80-A777-0B8A55B79FF8}" destId="{B72E46AF-5B74-46DB-8BB1-A833154AA3C2}" srcOrd="0" destOrd="0" presId="urn:microsoft.com/office/officeart/2005/8/layout/hierarchy2"/>
    <dgm:cxn modelId="{B0D2D249-09A3-4FC8-B792-9934C45E29AA}" type="presOf" srcId="{3BA0BA89-FEB0-46B4-B6AE-B82EDE317D56}" destId="{4CDCBC0F-52E6-4893-97BB-F0B753B38045}" srcOrd="0" destOrd="0" presId="urn:microsoft.com/office/officeart/2005/8/layout/hierarchy2"/>
    <dgm:cxn modelId="{A19282CB-8780-4EB5-80DC-4BE40570E36F}" type="presOf" srcId="{CDE781C7-366A-44C1-90A8-E250FA8E4578}" destId="{C8B074AA-930F-4C6C-A77C-6D8776D42810}" srcOrd="0" destOrd="0" presId="urn:microsoft.com/office/officeart/2005/8/layout/hierarchy2"/>
    <dgm:cxn modelId="{783957A1-C5A3-4F9B-A40D-BBED19EB2FF3}" type="presOf" srcId="{6BFF00D4-E719-40B3-9918-9636EEFD82F3}" destId="{70485F30-1F28-4618-9070-4803C0B5B883}" srcOrd="0" destOrd="0" presId="urn:microsoft.com/office/officeart/2005/8/layout/hierarchy2"/>
    <dgm:cxn modelId="{44CF437A-8F99-48B9-A4F2-DB68CD4691DE}" srcId="{AE6CD98F-8D16-49EC-AF95-5F38C77635C4}" destId="{0EBCE2F0-1F3A-41C9-8467-E3ED94482701}" srcOrd="1" destOrd="0" parTransId="{B168C79D-7C70-4E07-A7F3-9E9471F34641}" sibTransId="{F51965B8-0BDD-4B22-A98C-F34F2AB00EFA}"/>
    <dgm:cxn modelId="{6122DD11-D293-4F02-A5D3-363846F775B7}" type="presOf" srcId="{CA093EFC-A555-4DDF-B2A9-8C89FEECFC35}" destId="{57313B0C-3939-44FB-9C2C-03407A58F9B7}" srcOrd="0" destOrd="0" presId="urn:microsoft.com/office/officeart/2005/8/layout/hierarchy2"/>
    <dgm:cxn modelId="{475952C0-725A-4085-8AB7-20DF623D97C3}" type="presOf" srcId="{98881DBE-721B-4115-B518-A30C851EDBC2}" destId="{91AAFAE9-1E89-41B3-84C7-F228728A248E}" srcOrd="0" destOrd="0" presId="urn:microsoft.com/office/officeart/2005/8/layout/hierarchy2"/>
    <dgm:cxn modelId="{1FB5E4AD-FFC4-485E-B476-B27F59EA6643}" type="presOf" srcId="{304A99C1-659A-42EB-B445-324F25E57EEB}" destId="{CB0C0D35-3365-4816-88EE-F883AB5D083B}" srcOrd="0" destOrd="0" presId="urn:microsoft.com/office/officeart/2005/8/layout/hierarchy2"/>
    <dgm:cxn modelId="{EB99EB81-4842-4CD8-977E-3B6390EC5C33}" srcId="{98881DBE-721B-4115-B518-A30C851EDBC2}" destId="{E3B6D12A-2809-4C2D-878D-A9EEDB9C7585}" srcOrd="0" destOrd="0" parTransId="{F3F0EB9A-8AC6-4402-B310-E46132F8B877}" sibTransId="{64C46EDD-2919-4BB7-93EF-794D8F93804F}"/>
    <dgm:cxn modelId="{A6F25654-90D7-41E8-9FB9-CC01FEE7C544}" srcId="{6F697653-8BDD-4F4C-A9A6-DDEACADAE34D}" destId="{AA3B5D73-1994-4D6F-BC42-38FFD7049A98}" srcOrd="1" destOrd="0" parTransId="{53C5FCC1-8C44-4A39-92C6-7507EFE2CEC5}" sibTransId="{C8E88BBF-D72D-4245-B528-3C038E57BC4A}"/>
    <dgm:cxn modelId="{77815F53-18E5-444B-BB92-A74843B9DC13}" type="presOf" srcId="{53C5FCC1-8C44-4A39-92C6-7507EFE2CEC5}" destId="{99572B63-BE44-468B-884D-1B315070D08C}" srcOrd="1" destOrd="0" presId="urn:microsoft.com/office/officeart/2005/8/layout/hierarchy2"/>
    <dgm:cxn modelId="{E25399A4-0EEA-48A2-886D-A3076A4A062E}" type="presOf" srcId="{53C5FCC1-8C44-4A39-92C6-7507EFE2CEC5}" destId="{A55D17FA-A463-48E7-A927-D978D04C49B1}" srcOrd="0" destOrd="0" presId="urn:microsoft.com/office/officeart/2005/8/layout/hierarchy2"/>
    <dgm:cxn modelId="{22211715-5808-408F-8437-5164AD7FFC9D}" type="presOf" srcId="{B168C79D-7C70-4E07-A7F3-9E9471F34641}" destId="{8D2E7512-DF71-4B69-9A31-9B9D32B9144E}" srcOrd="0" destOrd="0" presId="urn:microsoft.com/office/officeart/2005/8/layout/hierarchy2"/>
    <dgm:cxn modelId="{236E53CD-EBE3-4C03-B48E-BAC0B25CE179}" type="presOf" srcId="{AE6CD98F-8D16-49EC-AF95-5F38C77635C4}" destId="{8B2D213C-4AEC-4039-BBB5-5547ED9E25A5}" srcOrd="0" destOrd="0" presId="urn:microsoft.com/office/officeart/2005/8/layout/hierarchy2"/>
    <dgm:cxn modelId="{BF8A8D17-64E8-4D9B-BBF6-6BBAD382216E}" type="presParOf" srcId="{91AAFAE9-1E89-41B3-84C7-F228728A248E}" destId="{B74C2211-5B6A-441D-8643-3279063EEDD7}" srcOrd="0" destOrd="0" presId="urn:microsoft.com/office/officeart/2005/8/layout/hierarchy2"/>
    <dgm:cxn modelId="{B9A0402E-96B2-40DB-A4F7-0222D0F87AC6}" type="presParOf" srcId="{B74C2211-5B6A-441D-8643-3279063EEDD7}" destId="{34CB1962-32AA-4A30-9990-9B1C462BED8C}" srcOrd="0" destOrd="0" presId="urn:microsoft.com/office/officeart/2005/8/layout/hierarchy2"/>
    <dgm:cxn modelId="{15666B7E-B3FC-4CA1-BADD-C3AACF1A96C9}" type="presParOf" srcId="{B74C2211-5B6A-441D-8643-3279063EEDD7}" destId="{0B071D9E-D385-43F9-B26B-7E1E6AAD466C}" srcOrd="1" destOrd="0" presId="urn:microsoft.com/office/officeart/2005/8/layout/hierarchy2"/>
    <dgm:cxn modelId="{7E151607-5850-45E9-88FF-96509A6FCD24}" type="presParOf" srcId="{0B071D9E-D385-43F9-B26B-7E1E6AAD466C}" destId="{B02A1C9A-DA16-485D-9C9E-F50DC036D45C}" srcOrd="0" destOrd="0" presId="urn:microsoft.com/office/officeart/2005/8/layout/hierarchy2"/>
    <dgm:cxn modelId="{DBF90D97-4276-4596-8026-B7F541BB1B4D}" type="presParOf" srcId="{B02A1C9A-DA16-485D-9C9E-F50DC036D45C}" destId="{446A26C1-4AB6-4124-A107-0E6C6A76A6EB}" srcOrd="0" destOrd="0" presId="urn:microsoft.com/office/officeart/2005/8/layout/hierarchy2"/>
    <dgm:cxn modelId="{8DBFB82B-EE96-4956-B220-B9AEDEEF4FFA}" type="presParOf" srcId="{0B071D9E-D385-43F9-B26B-7E1E6AAD466C}" destId="{5502903B-3C6A-4C42-B987-70858BD2EF1B}" srcOrd="1" destOrd="0" presId="urn:microsoft.com/office/officeart/2005/8/layout/hierarchy2"/>
    <dgm:cxn modelId="{74E8EEAA-B18A-4191-BB95-24C929D95F05}" type="presParOf" srcId="{5502903B-3C6A-4C42-B987-70858BD2EF1B}" destId="{8B2D213C-4AEC-4039-BBB5-5547ED9E25A5}" srcOrd="0" destOrd="0" presId="urn:microsoft.com/office/officeart/2005/8/layout/hierarchy2"/>
    <dgm:cxn modelId="{38701227-F56B-4B51-A159-34D12391F419}" type="presParOf" srcId="{5502903B-3C6A-4C42-B987-70858BD2EF1B}" destId="{119D8EE2-AD8F-404D-9ADC-3031B79876B1}" srcOrd="1" destOrd="0" presId="urn:microsoft.com/office/officeart/2005/8/layout/hierarchy2"/>
    <dgm:cxn modelId="{443CDAAB-A859-49FB-99C2-1C650849309C}" type="presParOf" srcId="{119D8EE2-AD8F-404D-9ADC-3031B79876B1}" destId="{E4B5318F-E671-43D7-AEC7-F7600B0B2176}" srcOrd="0" destOrd="0" presId="urn:microsoft.com/office/officeart/2005/8/layout/hierarchy2"/>
    <dgm:cxn modelId="{B7C2BD4B-F991-433C-9C59-457A65442715}" type="presParOf" srcId="{E4B5318F-E671-43D7-AEC7-F7600B0B2176}" destId="{E7A09C02-E057-4E15-91D7-77B2516F65DD}" srcOrd="0" destOrd="0" presId="urn:microsoft.com/office/officeart/2005/8/layout/hierarchy2"/>
    <dgm:cxn modelId="{83F8E5C2-70F6-49EB-A49A-1F9B06755D49}" type="presParOf" srcId="{119D8EE2-AD8F-404D-9ADC-3031B79876B1}" destId="{3B9D8673-F421-4818-975D-F29B75780308}" srcOrd="1" destOrd="0" presId="urn:microsoft.com/office/officeart/2005/8/layout/hierarchy2"/>
    <dgm:cxn modelId="{BC82DB69-51F7-4FA5-A25B-4D4A53E59C62}" type="presParOf" srcId="{3B9D8673-F421-4818-975D-F29B75780308}" destId="{4CDCBC0F-52E6-4893-97BB-F0B753B38045}" srcOrd="0" destOrd="0" presId="urn:microsoft.com/office/officeart/2005/8/layout/hierarchy2"/>
    <dgm:cxn modelId="{0450BA13-EE28-4EA3-A0F8-C8CAFA96BAE0}" type="presParOf" srcId="{3B9D8673-F421-4818-975D-F29B75780308}" destId="{1CABC396-D69B-4648-BF55-29B0DEA846CB}" srcOrd="1" destOrd="0" presId="urn:microsoft.com/office/officeart/2005/8/layout/hierarchy2"/>
    <dgm:cxn modelId="{568E8666-58CB-445E-A7AE-415D07F5E083}" type="presParOf" srcId="{1CABC396-D69B-4648-BF55-29B0DEA846CB}" destId="{792A9A37-290F-4ED6-A217-355B65D1B4CF}" srcOrd="0" destOrd="0" presId="urn:microsoft.com/office/officeart/2005/8/layout/hierarchy2"/>
    <dgm:cxn modelId="{80108D6C-1564-4F8F-9F84-70EFC32EBEEF}" type="presParOf" srcId="{792A9A37-290F-4ED6-A217-355B65D1B4CF}" destId="{DBB0E839-7095-49A3-B563-67F94BB71FFC}" srcOrd="0" destOrd="0" presId="urn:microsoft.com/office/officeart/2005/8/layout/hierarchy2"/>
    <dgm:cxn modelId="{3F61AFF6-450E-4E27-81A8-E8871E1D35CA}" type="presParOf" srcId="{1CABC396-D69B-4648-BF55-29B0DEA846CB}" destId="{3BBE68D1-FDAF-4E2F-BB31-26AF5A9CB74A}" srcOrd="1" destOrd="0" presId="urn:microsoft.com/office/officeart/2005/8/layout/hierarchy2"/>
    <dgm:cxn modelId="{0303ADB7-D192-44E5-A68C-C70CD6C23038}" type="presParOf" srcId="{3BBE68D1-FDAF-4E2F-BB31-26AF5A9CB74A}" destId="{ACC1C30D-8624-4814-BA38-5C6578337E35}" srcOrd="0" destOrd="0" presId="urn:microsoft.com/office/officeart/2005/8/layout/hierarchy2"/>
    <dgm:cxn modelId="{7C819F57-E654-45CF-8BEA-3786ABD64CDD}" type="presParOf" srcId="{3BBE68D1-FDAF-4E2F-BB31-26AF5A9CB74A}" destId="{C06D1C3C-1737-4BE4-930D-3F4E8E564F84}" srcOrd="1" destOrd="0" presId="urn:microsoft.com/office/officeart/2005/8/layout/hierarchy2"/>
    <dgm:cxn modelId="{FC67F640-1DD8-4C9F-91FD-FFF0B8B8541E}" type="presParOf" srcId="{C06D1C3C-1737-4BE4-930D-3F4E8E564F84}" destId="{57313B0C-3939-44FB-9C2C-03407A58F9B7}" srcOrd="0" destOrd="0" presId="urn:microsoft.com/office/officeart/2005/8/layout/hierarchy2"/>
    <dgm:cxn modelId="{9AA80411-21C7-4E12-918B-03068D0291BB}" type="presParOf" srcId="{57313B0C-3939-44FB-9C2C-03407A58F9B7}" destId="{21DE3494-63FE-47BF-98D5-81E3D07D12AC}" srcOrd="0" destOrd="0" presId="urn:microsoft.com/office/officeart/2005/8/layout/hierarchy2"/>
    <dgm:cxn modelId="{DF6D7FF9-FC28-4BD0-8AAC-D87765DF265D}" type="presParOf" srcId="{C06D1C3C-1737-4BE4-930D-3F4E8E564F84}" destId="{DC634741-3584-49E1-974C-A555D934F01F}" srcOrd="1" destOrd="0" presId="urn:microsoft.com/office/officeart/2005/8/layout/hierarchy2"/>
    <dgm:cxn modelId="{FED0D40A-F7D0-47A1-88C3-6BCD6560D071}" type="presParOf" srcId="{DC634741-3584-49E1-974C-A555D934F01F}" destId="{70485F30-1F28-4618-9070-4803C0B5B883}" srcOrd="0" destOrd="0" presId="urn:microsoft.com/office/officeart/2005/8/layout/hierarchy2"/>
    <dgm:cxn modelId="{3B352D25-5C43-4B3B-84CF-5BC3DDE56FF0}" type="presParOf" srcId="{DC634741-3584-49E1-974C-A555D934F01F}" destId="{E4FF3D0C-7947-4FAE-B50D-A5D190023915}" srcOrd="1" destOrd="0" presId="urn:microsoft.com/office/officeart/2005/8/layout/hierarchy2"/>
    <dgm:cxn modelId="{5052921B-E45F-4686-84DF-69F2FB4DF50D}" type="presParOf" srcId="{C06D1C3C-1737-4BE4-930D-3F4E8E564F84}" destId="{A55D17FA-A463-48E7-A927-D978D04C49B1}" srcOrd="2" destOrd="0" presId="urn:microsoft.com/office/officeart/2005/8/layout/hierarchy2"/>
    <dgm:cxn modelId="{A73C5640-5796-43BA-B642-49ED617B65D3}" type="presParOf" srcId="{A55D17FA-A463-48E7-A927-D978D04C49B1}" destId="{99572B63-BE44-468B-884D-1B315070D08C}" srcOrd="0" destOrd="0" presId="urn:microsoft.com/office/officeart/2005/8/layout/hierarchy2"/>
    <dgm:cxn modelId="{E52B645E-7A0E-4C1F-B13F-51176AC7C960}" type="presParOf" srcId="{C06D1C3C-1737-4BE4-930D-3F4E8E564F84}" destId="{19F300BB-E6D8-4114-81FA-07F56CA68A96}" srcOrd="3" destOrd="0" presId="urn:microsoft.com/office/officeart/2005/8/layout/hierarchy2"/>
    <dgm:cxn modelId="{5A733D2C-E29C-41C7-B29C-25F20EE83AF4}" type="presParOf" srcId="{19F300BB-E6D8-4114-81FA-07F56CA68A96}" destId="{E5413267-C232-4007-AD11-49860FEEC581}" srcOrd="0" destOrd="0" presId="urn:microsoft.com/office/officeart/2005/8/layout/hierarchy2"/>
    <dgm:cxn modelId="{31237F1E-E8F4-4EBA-8B87-A3017125CF08}" type="presParOf" srcId="{19F300BB-E6D8-4114-81FA-07F56CA68A96}" destId="{51D8827D-C5E8-4CFE-B1EA-F129A566B6EB}" srcOrd="1" destOrd="0" presId="urn:microsoft.com/office/officeart/2005/8/layout/hierarchy2"/>
    <dgm:cxn modelId="{71F42F59-C05D-4042-866E-5784D468C19D}" type="presParOf" srcId="{1CABC396-D69B-4648-BF55-29B0DEA846CB}" destId="{1CA1DF54-DC91-4807-A102-CA7EFFEAF2F6}" srcOrd="2" destOrd="0" presId="urn:microsoft.com/office/officeart/2005/8/layout/hierarchy2"/>
    <dgm:cxn modelId="{50479CCA-26C8-4041-821F-BB13A637F1EA}" type="presParOf" srcId="{1CA1DF54-DC91-4807-A102-CA7EFFEAF2F6}" destId="{1FF0E7A3-AEAC-4D8D-B5AD-0747E30D2986}" srcOrd="0" destOrd="0" presId="urn:microsoft.com/office/officeart/2005/8/layout/hierarchy2"/>
    <dgm:cxn modelId="{54BF4958-9996-410F-8423-832A60FB9690}" type="presParOf" srcId="{1CABC396-D69B-4648-BF55-29B0DEA846CB}" destId="{F7DCF903-9CEB-4E37-819F-98A1114F3C62}" srcOrd="3" destOrd="0" presId="urn:microsoft.com/office/officeart/2005/8/layout/hierarchy2"/>
    <dgm:cxn modelId="{B970FA6C-699B-40AD-A285-74E3632F604F}" type="presParOf" srcId="{F7DCF903-9CEB-4E37-819F-98A1114F3C62}" destId="{CB0C0D35-3365-4816-88EE-F883AB5D083B}" srcOrd="0" destOrd="0" presId="urn:microsoft.com/office/officeart/2005/8/layout/hierarchy2"/>
    <dgm:cxn modelId="{650E462C-EB8F-44A3-B146-F2014957B656}" type="presParOf" srcId="{F7DCF903-9CEB-4E37-819F-98A1114F3C62}" destId="{CFC1DA75-449F-47DB-BEC0-1E43E1635EEB}" srcOrd="1" destOrd="0" presId="urn:microsoft.com/office/officeart/2005/8/layout/hierarchy2"/>
    <dgm:cxn modelId="{DFDF4949-14D1-43CE-AE06-7B156564BD79}" type="presParOf" srcId="{1CABC396-D69B-4648-BF55-29B0DEA846CB}" destId="{C9A0AEA1-921B-41B5-B5EA-9684EF7E3C16}" srcOrd="4" destOrd="0" presId="urn:microsoft.com/office/officeart/2005/8/layout/hierarchy2"/>
    <dgm:cxn modelId="{72C78F7D-9A3E-4EED-81D8-1BD185248552}" type="presParOf" srcId="{C9A0AEA1-921B-41B5-B5EA-9684EF7E3C16}" destId="{75127F2B-8518-4A10-B66D-1F57B7FC19A7}" srcOrd="0" destOrd="0" presId="urn:microsoft.com/office/officeart/2005/8/layout/hierarchy2"/>
    <dgm:cxn modelId="{FB3243DC-46B8-4797-A3FA-B6A052E715E8}" type="presParOf" srcId="{1CABC396-D69B-4648-BF55-29B0DEA846CB}" destId="{76C19E46-57FB-455B-994E-A7FF46121D4B}" srcOrd="5" destOrd="0" presId="urn:microsoft.com/office/officeart/2005/8/layout/hierarchy2"/>
    <dgm:cxn modelId="{C0E4B7C0-43F4-4B25-93C6-37F335C2FA1E}" type="presParOf" srcId="{76C19E46-57FB-455B-994E-A7FF46121D4B}" destId="{B72E46AF-5B74-46DB-8BB1-A833154AA3C2}" srcOrd="0" destOrd="0" presId="urn:microsoft.com/office/officeart/2005/8/layout/hierarchy2"/>
    <dgm:cxn modelId="{2E6139E8-3E80-46EE-8E42-412BE01F6971}" type="presParOf" srcId="{76C19E46-57FB-455B-994E-A7FF46121D4B}" destId="{5A4A0331-9FCF-4581-AD71-307CB2BDA710}" srcOrd="1" destOrd="0" presId="urn:microsoft.com/office/officeart/2005/8/layout/hierarchy2"/>
    <dgm:cxn modelId="{AC06A0B1-F165-4823-9ED1-8706CCB06F2D}" type="presParOf" srcId="{119D8EE2-AD8F-404D-9ADC-3031B79876B1}" destId="{8D2E7512-DF71-4B69-9A31-9B9D32B9144E}" srcOrd="2" destOrd="0" presId="urn:microsoft.com/office/officeart/2005/8/layout/hierarchy2"/>
    <dgm:cxn modelId="{7F036B9D-CC31-4B59-97B2-EF6F4F031708}" type="presParOf" srcId="{8D2E7512-DF71-4B69-9A31-9B9D32B9144E}" destId="{B7670FE7-588A-48E1-901F-05A6B7019CB4}" srcOrd="0" destOrd="0" presId="urn:microsoft.com/office/officeart/2005/8/layout/hierarchy2"/>
    <dgm:cxn modelId="{28488B80-A7F2-40F3-A800-CE981BB1AE18}" type="presParOf" srcId="{119D8EE2-AD8F-404D-9ADC-3031B79876B1}" destId="{8C68ADDA-616D-4F63-8F88-5B110CB887D6}" srcOrd="3" destOrd="0" presId="urn:microsoft.com/office/officeart/2005/8/layout/hierarchy2"/>
    <dgm:cxn modelId="{61509846-F941-4FBB-9CE3-28DB92BDEF7B}" type="presParOf" srcId="{8C68ADDA-616D-4F63-8F88-5B110CB887D6}" destId="{4ECD5147-5C59-4166-8930-33625A5DF157}" srcOrd="0" destOrd="0" presId="urn:microsoft.com/office/officeart/2005/8/layout/hierarchy2"/>
    <dgm:cxn modelId="{D3B24A86-8C7E-4ADD-B231-6B06C0950775}" type="presParOf" srcId="{8C68ADDA-616D-4F63-8F88-5B110CB887D6}" destId="{275CF559-825E-41CE-B2EF-48810A0AB7CE}" srcOrd="1" destOrd="0" presId="urn:microsoft.com/office/officeart/2005/8/layout/hierarchy2"/>
    <dgm:cxn modelId="{A7899525-4D11-4F4A-8201-05DF893E19FE}" type="presParOf" srcId="{0B071D9E-D385-43F9-B26B-7E1E6AAD466C}" destId="{C8B074AA-930F-4C6C-A77C-6D8776D42810}" srcOrd="2" destOrd="0" presId="urn:microsoft.com/office/officeart/2005/8/layout/hierarchy2"/>
    <dgm:cxn modelId="{8786FD52-4DC6-41B9-8B23-DA64161A6965}" type="presParOf" srcId="{C8B074AA-930F-4C6C-A77C-6D8776D42810}" destId="{6B21CC5E-6DA3-4E90-8959-8177100B75FF}" srcOrd="0" destOrd="0" presId="urn:microsoft.com/office/officeart/2005/8/layout/hierarchy2"/>
    <dgm:cxn modelId="{2CAC7EBD-7DF2-4938-8FE6-D3F1FE6310FC}" type="presParOf" srcId="{0B071D9E-D385-43F9-B26B-7E1E6AAD466C}" destId="{10ABCDA0-2155-4DA1-8FDC-C4C48D047AD6}" srcOrd="3" destOrd="0" presId="urn:microsoft.com/office/officeart/2005/8/layout/hierarchy2"/>
    <dgm:cxn modelId="{F501BFD3-7AF4-420D-BAA7-BA7791499853}" type="presParOf" srcId="{10ABCDA0-2155-4DA1-8FDC-C4C48D047AD6}" destId="{9736EA8E-8253-4D80-913A-218591CDC6AC}" srcOrd="0" destOrd="0" presId="urn:microsoft.com/office/officeart/2005/8/layout/hierarchy2"/>
    <dgm:cxn modelId="{058FB964-1736-4F38-BAD6-89D15A6C23F7}" type="presParOf" srcId="{10ABCDA0-2155-4DA1-8FDC-C4C48D047AD6}" destId="{8FB95705-989E-4DEA-8E6E-C6BBC63B0D2F}" srcOrd="1" destOrd="0" presId="urn:microsoft.com/office/officeart/2005/8/layout/hierarchy2"/>
  </dgm:cxnLst>
  <dgm:bg/>
  <dgm:whole>
    <a:ln>
      <a:solidFill>
        <a:schemeClr val="accent3">
          <a:lumMod val="40000"/>
          <a:lumOff val="60000"/>
        </a:schemeClr>
      </a:solidFill>
    </a:ln>
  </dgm:whole>
  <dgm:extLst>
    <a:ext uri="http://schemas.microsoft.com/office/drawing/2008/diagram">
      <dsp:dataModelExt xmlns:dsp="http://schemas.microsoft.com/office/drawing/2008/diagram" xmlns="" relId="rId11"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4CB1962-32AA-4A30-9990-9B1C462BED8C}">
      <dsp:nvSpPr>
        <dsp:cNvPr id="0" name=""/>
        <dsp:cNvSpPr/>
      </dsp:nvSpPr>
      <dsp:spPr>
        <a:xfrm>
          <a:off x="15" y="1123196"/>
          <a:ext cx="735616" cy="367808"/>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fr-CA" sz="800" kern="1200" dirty="0"/>
            <a:t>Programme</a:t>
          </a:r>
        </a:p>
      </dsp:txBody>
      <dsp:txXfrm>
        <a:off x="15" y="1123196"/>
        <a:ext cx="735616" cy="367808"/>
      </dsp:txXfrm>
    </dsp:sp>
    <dsp:sp modelId="{B02A1C9A-DA16-485D-9C9E-F50DC036D45C}">
      <dsp:nvSpPr>
        <dsp:cNvPr id="0" name=""/>
        <dsp:cNvSpPr/>
      </dsp:nvSpPr>
      <dsp:spPr>
        <a:xfrm rot="19457599">
          <a:off x="701571" y="1182634"/>
          <a:ext cx="362365" cy="37441"/>
        </a:xfrm>
        <a:custGeom>
          <a:avLst/>
          <a:gdLst/>
          <a:ahLst/>
          <a:cxnLst/>
          <a:rect l="0" t="0" r="0" b="0"/>
          <a:pathLst>
            <a:path>
              <a:moveTo>
                <a:pt x="0" y="18720"/>
              </a:moveTo>
              <a:lnTo>
                <a:pt x="362365" y="18720"/>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fr-CA" sz="500" kern="1200"/>
        </a:p>
      </dsp:txBody>
      <dsp:txXfrm rot="19457599">
        <a:off x="873695" y="1192296"/>
        <a:ext cx="18118" cy="18118"/>
      </dsp:txXfrm>
    </dsp:sp>
    <dsp:sp modelId="{8B2D213C-4AEC-4039-BBB5-5547ED9E25A5}">
      <dsp:nvSpPr>
        <dsp:cNvPr id="0" name=""/>
        <dsp:cNvSpPr/>
      </dsp:nvSpPr>
      <dsp:spPr>
        <a:xfrm>
          <a:off x="1029878" y="911706"/>
          <a:ext cx="735616" cy="367808"/>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fr-CA" sz="800" kern="1200" dirty="0"/>
            <a:t>Discipline (cours)</a:t>
          </a:r>
        </a:p>
      </dsp:txBody>
      <dsp:txXfrm>
        <a:off x="1029878" y="911706"/>
        <a:ext cx="735616" cy="367808"/>
      </dsp:txXfrm>
    </dsp:sp>
    <dsp:sp modelId="{E4B5318F-E671-43D7-AEC7-F7600B0B2176}">
      <dsp:nvSpPr>
        <dsp:cNvPr id="0" name=""/>
        <dsp:cNvSpPr/>
      </dsp:nvSpPr>
      <dsp:spPr>
        <a:xfrm rot="19457599">
          <a:off x="1731434" y="971145"/>
          <a:ext cx="362365" cy="37441"/>
        </a:xfrm>
        <a:custGeom>
          <a:avLst/>
          <a:gdLst/>
          <a:ahLst/>
          <a:cxnLst/>
          <a:rect l="0" t="0" r="0" b="0"/>
          <a:pathLst>
            <a:path>
              <a:moveTo>
                <a:pt x="0" y="18720"/>
              </a:moveTo>
              <a:lnTo>
                <a:pt x="362365" y="18720"/>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fr-CA" sz="500" kern="1200"/>
        </a:p>
      </dsp:txBody>
      <dsp:txXfrm rot="19457599">
        <a:off x="1903558" y="980806"/>
        <a:ext cx="18118" cy="18118"/>
      </dsp:txXfrm>
    </dsp:sp>
    <dsp:sp modelId="{4CDCBC0F-52E6-4893-97BB-F0B753B38045}">
      <dsp:nvSpPr>
        <dsp:cNvPr id="0" name=""/>
        <dsp:cNvSpPr/>
      </dsp:nvSpPr>
      <dsp:spPr>
        <a:xfrm>
          <a:off x="2059740" y="700216"/>
          <a:ext cx="735616" cy="367808"/>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fr-CA" sz="800" kern="1200" dirty="0"/>
            <a:t>Compétence  1 (objectif général)</a:t>
          </a:r>
        </a:p>
      </dsp:txBody>
      <dsp:txXfrm>
        <a:off x="2059740" y="700216"/>
        <a:ext cx="735616" cy="367808"/>
      </dsp:txXfrm>
    </dsp:sp>
    <dsp:sp modelId="{792A9A37-290F-4ED6-A217-355B65D1B4CF}">
      <dsp:nvSpPr>
        <dsp:cNvPr id="0" name=""/>
        <dsp:cNvSpPr/>
      </dsp:nvSpPr>
      <dsp:spPr>
        <a:xfrm rot="18289469">
          <a:off x="2684850" y="653910"/>
          <a:ext cx="515259" cy="37441"/>
        </a:xfrm>
        <a:custGeom>
          <a:avLst/>
          <a:gdLst/>
          <a:ahLst/>
          <a:cxnLst/>
          <a:rect l="0" t="0" r="0" b="0"/>
          <a:pathLst>
            <a:path>
              <a:moveTo>
                <a:pt x="0" y="18720"/>
              </a:moveTo>
              <a:lnTo>
                <a:pt x="515259" y="18720"/>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fr-CA" sz="500" kern="1200"/>
        </a:p>
      </dsp:txBody>
      <dsp:txXfrm rot="18289469">
        <a:off x="2929598" y="659749"/>
        <a:ext cx="25762" cy="25762"/>
      </dsp:txXfrm>
    </dsp:sp>
    <dsp:sp modelId="{ACC1C30D-8624-4814-BA38-5C6578337E35}">
      <dsp:nvSpPr>
        <dsp:cNvPr id="0" name=""/>
        <dsp:cNvSpPr/>
      </dsp:nvSpPr>
      <dsp:spPr>
        <a:xfrm>
          <a:off x="3089603" y="277237"/>
          <a:ext cx="735616" cy="36780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fr-CA" sz="800" kern="1200" dirty="0"/>
            <a:t>1.1 Objectifs spécifiques</a:t>
          </a:r>
        </a:p>
      </dsp:txBody>
      <dsp:txXfrm>
        <a:off x="3089603" y="277237"/>
        <a:ext cx="735616" cy="367808"/>
      </dsp:txXfrm>
    </dsp:sp>
    <dsp:sp modelId="{57313B0C-3939-44FB-9C2C-03407A58F9B7}">
      <dsp:nvSpPr>
        <dsp:cNvPr id="0" name=""/>
        <dsp:cNvSpPr/>
      </dsp:nvSpPr>
      <dsp:spPr>
        <a:xfrm rot="19457599">
          <a:off x="3791160" y="336676"/>
          <a:ext cx="362365" cy="37441"/>
        </a:xfrm>
        <a:custGeom>
          <a:avLst/>
          <a:gdLst/>
          <a:ahLst/>
          <a:cxnLst/>
          <a:rect l="0" t="0" r="0" b="0"/>
          <a:pathLst>
            <a:path>
              <a:moveTo>
                <a:pt x="0" y="18720"/>
              </a:moveTo>
              <a:lnTo>
                <a:pt x="362365" y="18720"/>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fr-CA" sz="500" kern="1200"/>
        </a:p>
      </dsp:txBody>
      <dsp:txXfrm rot="19457599">
        <a:off x="3963284" y="346337"/>
        <a:ext cx="18118" cy="18118"/>
      </dsp:txXfrm>
    </dsp:sp>
    <dsp:sp modelId="{70485F30-1F28-4618-9070-4803C0B5B883}">
      <dsp:nvSpPr>
        <dsp:cNvPr id="0" name=""/>
        <dsp:cNvSpPr/>
      </dsp:nvSpPr>
      <dsp:spPr>
        <a:xfrm>
          <a:off x="4119466" y="65747"/>
          <a:ext cx="735616" cy="36780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fr-CA" sz="800" kern="1200" dirty="0"/>
            <a:t>Activités d'apprentissage</a:t>
          </a:r>
        </a:p>
      </dsp:txBody>
      <dsp:txXfrm>
        <a:off x="4119466" y="65747"/>
        <a:ext cx="735616" cy="367808"/>
      </dsp:txXfrm>
    </dsp:sp>
    <dsp:sp modelId="{A55D17FA-A463-48E7-A927-D978D04C49B1}">
      <dsp:nvSpPr>
        <dsp:cNvPr id="0" name=""/>
        <dsp:cNvSpPr/>
      </dsp:nvSpPr>
      <dsp:spPr>
        <a:xfrm rot="2142401">
          <a:off x="3791160" y="548165"/>
          <a:ext cx="362365" cy="37441"/>
        </a:xfrm>
        <a:custGeom>
          <a:avLst/>
          <a:gdLst/>
          <a:ahLst/>
          <a:cxnLst/>
          <a:rect l="0" t="0" r="0" b="0"/>
          <a:pathLst>
            <a:path>
              <a:moveTo>
                <a:pt x="0" y="18720"/>
              </a:moveTo>
              <a:lnTo>
                <a:pt x="362365" y="18720"/>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fr-CA" sz="500" kern="1200"/>
        </a:p>
      </dsp:txBody>
      <dsp:txXfrm rot="2142401">
        <a:off x="3963284" y="557827"/>
        <a:ext cx="18118" cy="18118"/>
      </dsp:txXfrm>
    </dsp:sp>
    <dsp:sp modelId="{E5413267-C232-4007-AD11-49860FEEC581}">
      <dsp:nvSpPr>
        <dsp:cNvPr id="0" name=""/>
        <dsp:cNvSpPr/>
      </dsp:nvSpPr>
      <dsp:spPr>
        <a:xfrm>
          <a:off x="4119466" y="488727"/>
          <a:ext cx="735616" cy="36780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fr-CA" sz="800" kern="1200" dirty="0"/>
            <a:t>Activités d'évaluation</a:t>
          </a:r>
        </a:p>
      </dsp:txBody>
      <dsp:txXfrm>
        <a:off x="4119466" y="488727"/>
        <a:ext cx="735616" cy="367808"/>
      </dsp:txXfrm>
    </dsp:sp>
    <dsp:sp modelId="{1CA1DF54-DC91-4807-A102-CA7EFFEAF2F6}">
      <dsp:nvSpPr>
        <dsp:cNvPr id="0" name=""/>
        <dsp:cNvSpPr/>
      </dsp:nvSpPr>
      <dsp:spPr>
        <a:xfrm>
          <a:off x="2795357" y="865400"/>
          <a:ext cx="294246" cy="37441"/>
        </a:xfrm>
        <a:custGeom>
          <a:avLst/>
          <a:gdLst/>
          <a:ahLst/>
          <a:cxnLst/>
          <a:rect l="0" t="0" r="0" b="0"/>
          <a:pathLst>
            <a:path>
              <a:moveTo>
                <a:pt x="0" y="18720"/>
              </a:moveTo>
              <a:lnTo>
                <a:pt x="294246" y="18720"/>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fr-CA" sz="500" kern="1200"/>
        </a:p>
      </dsp:txBody>
      <dsp:txXfrm>
        <a:off x="2935124" y="876764"/>
        <a:ext cx="14712" cy="14712"/>
      </dsp:txXfrm>
    </dsp:sp>
    <dsp:sp modelId="{CB0C0D35-3365-4816-88EE-F883AB5D083B}">
      <dsp:nvSpPr>
        <dsp:cNvPr id="0" name=""/>
        <dsp:cNvSpPr/>
      </dsp:nvSpPr>
      <dsp:spPr>
        <a:xfrm>
          <a:off x="3089603" y="700216"/>
          <a:ext cx="735616" cy="36780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fr-CA" sz="800" kern="1200" dirty="0"/>
            <a:t>1.2 objectifs spécifiques</a:t>
          </a:r>
        </a:p>
      </dsp:txBody>
      <dsp:txXfrm>
        <a:off x="3089603" y="700216"/>
        <a:ext cx="735616" cy="367808"/>
      </dsp:txXfrm>
    </dsp:sp>
    <dsp:sp modelId="{C9A0AEA1-921B-41B5-B5EA-9684EF7E3C16}">
      <dsp:nvSpPr>
        <dsp:cNvPr id="0" name=""/>
        <dsp:cNvSpPr/>
      </dsp:nvSpPr>
      <dsp:spPr>
        <a:xfrm rot="3310531">
          <a:off x="2684850" y="1076889"/>
          <a:ext cx="515259" cy="37441"/>
        </a:xfrm>
        <a:custGeom>
          <a:avLst/>
          <a:gdLst/>
          <a:ahLst/>
          <a:cxnLst/>
          <a:rect l="0" t="0" r="0" b="0"/>
          <a:pathLst>
            <a:path>
              <a:moveTo>
                <a:pt x="0" y="18720"/>
              </a:moveTo>
              <a:lnTo>
                <a:pt x="515259" y="18720"/>
              </a:lnTo>
            </a:path>
          </a:pathLst>
        </a:custGeom>
        <a:noFill/>
        <a:ln w="25400" cap="flat" cmpd="sng" algn="ctr">
          <a:solidFill>
            <a:schemeClr val="accent1">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fr-CA" sz="500" kern="1200"/>
        </a:p>
      </dsp:txBody>
      <dsp:txXfrm rot="3310531">
        <a:off x="2929598" y="1082729"/>
        <a:ext cx="25762" cy="25762"/>
      </dsp:txXfrm>
    </dsp:sp>
    <dsp:sp modelId="{B72E46AF-5B74-46DB-8BB1-A833154AA3C2}">
      <dsp:nvSpPr>
        <dsp:cNvPr id="0" name=""/>
        <dsp:cNvSpPr/>
      </dsp:nvSpPr>
      <dsp:spPr>
        <a:xfrm>
          <a:off x="3089603" y="1123196"/>
          <a:ext cx="735616" cy="367808"/>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fr-CA" sz="800" kern="1200" dirty="0"/>
            <a:t>1.3 Objectifs spécifiques</a:t>
          </a:r>
        </a:p>
      </dsp:txBody>
      <dsp:txXfrm>
        <a:off x="3089603" y="1123196"/>
        <a:ext cx="735616" cy="367808"/>
      </dsp:txXfrm>
    </dsp:sp>
    <dsp:sp modelId="{8D2E7512-DF71-4B69-9A31-9B9D32B9144E}">
      <dsp:nvSpPr>
        <dsp:cNvPr id="0" name=""/>
        <dsp:cNvSpPr/>
      </dsp:nvSpPr>
      <dsp:spPr>
        <a:xfrm rot="2142401">
          <a:off x="1731434" y="1182634"/>
          <a:ext cx="362365" cy="37441"/>
        </a:xfrm>
        <a:custGeom>
          <a:avLst/>
          <a:gdLst/>
          <a:ahLst/>
          <a:cxnLst/>
          <a:rect l="0" t="0" r="0" b="0"/>
          <a:pathLst>
            <a:path>
              <a:moveTo>
                <a:pt x="0" y="18720"/>
              </a:moveTo>
              <a:lnTo>
                <a:pt x="362365" y="18720"/>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fr-CA" sz="500" kern="1200"/>
        </a:p>
      </dsp:txBody>
      <dsp:txXfrm rot="2142401">
        <a:off x="1903558" y="1192296"/>
        <a:ext cx="18118" cy="18118"/>
      </dsp:txXfrm>
    </dsp:sp>
    <dsp:sp modelId="{4ECD5147-5C59-4166-8930-33625A5DF157}">
      <dsp:nvSpPr>
        <dsp:cNvPr id="0" name=""/>
        <dsp:cNvSpPr/>
      </dsp:nvSpPr>
      <dsp:spPr>
        <a:xfrm>
          <a:off x="2059740" y="1123196"/>
          <a:ext cx="735616" cy="367808"/>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fr-CA" sz="800" kern="1200" dirty="0"/>
            <a:t>Compétence 2</a:t>
          </a:r>
        </a:p>
        <a:p>
          <a:pPr lvl="0" algn="ctr" defTabSz="355600">
            <a:lnSpc>
              <a:spcPct val="90000"/>
            </a:lnSpc>
            <a:spcBef>
              <a:spcPct val="0"/>
            </a:spcBef>
            <a:spcAft>
              <a:spcPct val="35000"/>
            </a:spcAft>
          </a:pPr>
          <a:r>
            <a:rPr lang="fr-CA" sz="800" kern="1200" dirty="0"/>
            <a:t>(</a:t>
          </a:r>
          <a:r>
            <a:rPr lang="fr-CA" sz="800" kern="1200" dirty="0" err="1"/>
            <a:t>obj</a:t>
          </a:r>
          <a:r>
            <a:rPr lang="fr-CA" sz="800" kern="1200" dirty="0"/>
            <a:t>. général)</a:t>
          </a:r>
        </a:p>
      </dsp:txBody>
      <dsp:txXfrm>
        <a:off x="2059740" y="1123196"/>
        <a:ext cx="735616" cy="367808"/>
      </dsp:txXfrm>
    </dsp:sp>
    <dsp:sp modelId="{C8B074AA-930F-4C6C-A77C-6D8776D42810}">
      <dsp:nvSpPr>
        <dsp:cNvPr id="0" name=""/>
        <dsp:cNvSpPr/>
      </dsp:nvSpPr>
      <dsp:spPr>
        <a:xfrm rot="2142401">
          <a:off x="701571" y="1394124"/>
          <a:ext cx="362365" cy="37441"/>
        </a:xfrm>
        <a:custGeom>
          <a:avLst/>
          <a:gdLst/>
          <a:ahLst/>
          <a:cxnLst/>
          <a:rect l="0" t="0" r="0" b="0"/>
          <a:pathLst>
            <a:path>
              <a:moveTo>
                <a:pt x="0" y="18720"/>
              </a:moveTo>
              <a:lnTo>
                <a:pt x="362365" y="18720"/>
              </a:lnTo>
            </a:path>
          </a:pathLst>
        </a:custGeom>
        <a:noFill/>
        <a:ln w="25400" cap="flat" cmpd="sng" algn="ctr">
          <a:solidFill>
            <a:schemeClr val="accent5">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fr-CA" sz="500" kern="1200"/>
        </a:p>
      </dsp:txBody>
      <dsp:txXfrm rot="2142401">
        <a:off x="873695" y="1403786"/>
        <a:ext cx="18118" cy="18118"/>
      </dsp:txXfrm>
    </dsp:sp>
    <dsp:sp modelId="{9736EA8E-8253-4D80-913A-218591CDC6AC}">
      <dsp:nvSpPr>
        <dsp:cNvPr id="0" name=""/>
        <dsp:cNvSpPr/>
      </dsp:nvSpPr>
      <dsp:spPr>
        <a:xfrm>
          <a:off x="1029878" y="1334685"/>
          <a:ext cx="735616" cy="367808"/>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lvl="0" algn="ctr" defTabSz="355600">
            <a:lnSpc>
              <a:spcPct val="90000"/>
            </a:lnSpc>
            <a:spcBef>
              <a:spcPct val="0"/>
            </a:spcBef>
            <a:spcAft>
              <a:spcPct val="35000"/>
            </a:spcAft>
          </a:pPr>
          <a:r>
            <a:rPr lang="fr-CA" sz="800" kern="1200" dirty="0"/>
            <a:t>Discipline (cours)</a:t>
          </a:r>
        </a:p>
      </dsp:txBody>
      <dsp:txXfrm>
        <a:off x="1029878" y="1334685"/>
        <a:ext cx="735616" cy="367808"/>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197</TotalTime>
  <Pages>4</Pages>
  <Words>932</Words>
  <Characters>5128</Characters>
  <Application>Microsoft Office Word</Application>
  <DocSecurity>0</DocSecurity>
  <Lines>42</Lines>
  <Paragraphs>12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6048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Marilyn B</dc:creator>
  <cp:lastModifiedBy>Marilyn B</cp:lastModifiedBy>
  <cp:revision>78</cp:revision>
  <dcterms:created xsi:type="dcterms:W3CDTF">2016-03-16T13:33:00Z</dcterms:created>
  <dcterms:modified xsi:type="dcterms:W3CDTF">2016-03-18T17:37:00Z</dcterms:modified>
</cp:coreProperties>
</file>